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3A03" w14:textId="7D94CD7A" w:rsidR="00EE09C4" w:rsidRPr="00F53664" w:rsidRDefault="003A2EAF" w:rsidP="00912EA1">
      <w:pPr>
        <w:spacing w:line="340" w:lineRule="exact"/>
        <w:jc w:val="right"/>
        <w:rPr>
          <w:szCs w:val="21"/>
        </w:rPr>
      </w:pPr>
      <w:r>
        <w:rPr>
          <w:szCs w:val="21"/>
        </w:rPr>
        <w:t>20</w:t>
      </w:r>
      <w:r w:rsidR="00100979">
        <w:rPr>
          <w:rFonts w:hint="eastAsia"/>
          <w:szCs w:val="21"/>
        </w:rPr>
        <w:t>2</w:t>
      </w:r>
      <w:r w:rsidR="00E50001">
        <w:rPr>
          <w:szCs w:val="21"/>
        </w:rPr>
        <w:t>2</w:t>
      </w:r>
      <w:r w:rsidR="00FC0AE8">
        <w:rPr>
          <w:rFonts w:hint="eastAsia"/>
          <w:szCs w:val="21"/>
        </w:rPr>
        <w:t>年</w:t>
      </w:r>
      <w:r w:rsidR="00152ACB">
        <w:rPr>
          <w:szCs w:val="21"/>
        </w:rPr>
        <w:t>10</w:t>
      </w:r>
      <w:r w:rsidR="00FC0AE8">
        <w:rPr>
          <w:rFonts w:hint="eastAsia"/>
          <w:szCs w:val="21"/>
        </w:rPr>
        <w:t>月</w:t>
      </w:r>
      <w:r w:rsidR="00EE09C4" w:rsidRPr="00F53664">
        <w:rPr>
          <w:szCs w:val="21"/>
        </w:rPr>
        <w:t>作成</w:t>
      </w:r>
    </w:p>
    <w:p w14:paraId="66023DA9" w14:textId="3CFAA806" w:rsidR="00461589" w:rsidRPr="00F53664" w:rsidRDefault="00F16899" w:rsidP="007B0C12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F16899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10264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6" w:type="dxa"/>
          <w:bottom w:w="34" w:type="dxa"/>
          <w:right w:w="96" w:type="dxa"/>
        </w:tblCellMar>
        <w:tblLook w:val="01E0" w:firstRow="1" w:lastRow="1" w:firstColumn="1" w:lastColumn="1" w:noHBand="0" w:noVBand="0"/>
      </w:tblPr>
      <w:tblGrid>
        <w:gridCol w:w="1320"/>
        <w:gridCol w:w="1643"/>
        <w:gridCol w:w="2481"/>
        <w:gridCol w:w="4820"/>
      </w:tblGrid>
      <w:tr w:rsidR="00B961E3" w:rsidRPr="004D0B0F" w14:paraId="0242E90B" w14:textId="77777777" w:rsidTr="00D76C63">
        <w:tc>
          <w:tcPr>
            <w:tcW w:w="1320" w:type="dxa"/>
          </w:tcPr>
          <w:p w14:paraId="7F045B8D" w14:textId="77777777" w:rsidR="00613B48" w:rsidRPr="004D0B0F" w:rsidRDefault="00613B48" w:rsidP="001D5CC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4" w:type="dxa"/>
            <w:gridSpan w:val="2"/>
          </w:tcPr>
          <w:p w14:paraId="65392449" w14:textId="77777777" w:rsidR="00613B48" w:rsidRPr="004D0B0F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後発</w:t>
            </w:r>
            <w:r w:rsidR="00613B48" w:rsidRPr="004D0B0F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  <w:tc>
          <w:tcPr>
            <w:tcW w:w="4820" w:type="dxa"/>
          </w:tcPr>
          <w:p w14:paraId="5C31EC4B" w14:textId="77777777" w:rsidR="00613B48" w:rsidRPr="004D0B0F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標準</w:t>
            </w:r>
            <w:r w:rsidR="00613B48" w:rsidRPr="004D0B0F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</w:tr>
      <w:tr w:rsidR="00B961E3" w:rsidRPr="004D0B0F" w14:paraId="73197512" w14:textId="77777777" w:rsidTr="00D76C63">
        <w:tc>
          <w:tcPr>
            <w:tcW w:w="1320" w:type="dxa"/>
            <w:vAlign w:val="center"/>
          </w:tcPr>
          <w:p w14:paraId="5BF2FEC5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販売会社名</w:t>
            </w:r>
          </w:p>
        </w:tc>
        <w:tc>
          <w:tcPr>
            <w:tcW w:w="4124" w:type="dxa"/>
            <w:gridSpan w:val="2"/>
          </w:tcPr>
          <w:p w14:paraId="1424B91E" w14:textId="5C6632F5" w:rsidR="00613B48" w:rsidRPr="004D0B0F" w:rsidRDefault="00152ACB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Ansi="ＭＳ 明朝" w:hint="eastAsia"/>
                <w:szCs w:val="18"/>
              </w:rPr>
              <w:t>ネオ</w:t>
            </w:r>
            <w:r w:rsidR="0068732D">
              <w:rPr>
                <w:rFonts w:hAnsi="ＭＳ 明朝" w:hint="eastAsia"/>
                <w:szCs w:val="18"/>
              </w:rPr>
              <w:t>クリティケア</w:t>
            </w:r>
            <w:r w:rsidR="004C1024">
              <w:rPr>
                <w:rFonts w:hAnsi="ＭＳ 明朝" w:hint="eastAsia"/>
                <w:szCs w:val="18"/>
              </w:rPr>
              <w:t>製薬</w:t>
            </w:r>
            <w:r w:rsidR="00613B48" w:rsidRPr="004D0B0F">
              <w:rPr>
                <w:rFonts w:hAnsi="ＭＳ 明朝" w:hint="eastAsia"/>
                <w:szCs w:val="18"/>
              </w:rPr>
              <w:t>株式会社</w:t>
            </w:r>
          </w:p>
        </w:tc>
        <w:tc>
          <w:tcPr>
            <w:tcW w:w="4820" w:type="dxa"/>
          </w:tcPr>
          <w:p w14:paraId="5FDE6D71" w14:textId="60A43D52" w:rsidR="00613B48" w:rsidRPr="004D0B0F" w:rsidRDefault="001F5864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ファイザー株式会社</w:t>
            </w:r>
          </w:p>
        </w:tc>
      </w:tr>
      <w:tr w:rsidR="00B961E3" w:rsidRPr="004D0B0F" w14:paraId="5A542815" w14:textId="77777777" w:rsidTr="00D76C63">
        <w:tc>
          <w:tcPr>
            <w:tcW w:w="1320" w:type="dxa"/>
            <w:vAlign w:val="center"/>
          </w:tcPr>
          <w:p w14:paraId="32AD1865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製品名</w:t>
            </w:r>
          </w:p>
        </w:tc>
        <w:tc>
          <w:tcPr>
            <w:tcW w:w="4124" w:type="dxa"/>
            <w:gridSpan w:val="2"/>
          </w:tcPr>
          <w:p w14:paraId="358DA10D" w14:textId="77777777" w:rsidR="00613B48" w:rsidRPr="004D0B0F" w:rsidRDefault="004A356C" w:rsidP="00C7532D">
            <w:pPr>
              <w:spacing w:line="28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リネゾリド</w:t>
            </w:r>
            <w:r w:rsidR="00C7532D">
              <w:rPr>
                <w:rFonts w:hAnsi="ＭＳ 明朝" w:hint="eastAsia"/>
                <w:szCs w:val="18"/>
              </w:rPr>
              <w:t>点滴静注</w:t>
            </w:r>
            <w:r>
              <w:rPr>
                <w:rFonts w:hAnsi="ＭＳ 明朝" w:hint="eastAsia"/>
                <w:szCs w:val="18"/>
              </w:rPr>
              <w:t>液</w:t>
            </w:r>
            <w:r>
              <w:rPr>
                <w:rFonts w:hAnsi="ＭＳ 明朝" w:hint="eastAsia"/>
                <w:szCs w:val="18"/>
              </w:rPr>
              <w:t>6</w:t>
            </w:r>
            <w:r w:rsidR="00C7532D">
              <w:rPr>
                <w:rFonts w:hAnsi="ＭＳ 明朝" w:hint="eastAsia"/>
                <w:szCs w:val="18"/>
              </w:rPr>
              <w:t>00mg</w:t>
            </w:r>
            <w:r w:rsidR="00C7532D">
              <w:rPr>
                <w:rFonts w:hAnsi="ＭＳ 明朝" w:hint="eastAsia"/>
                <w:szCs w:val="18"/>
              </w:rPr>
              <w:t>「</w:t>
            </w:r>
            <w:r w:rsidR="00C7532D">
              <w:rPr>
                <w:rFonts w:hAnsi="ＭＳ 明朝" w:hint="eastAsia"/>
                <w:szCs w:val="18"/>
              </w:rPr>
              <w:t>KCC</w:t>
            </w:r>
            <w:r w:rsidR="00613B48" w:rsidRPr="004D0B0F">
              <w:rPr>
                <w:rFonts w:hAnsi="ＭＳ 明朝" w:hint="eastAsia"/>
                <w:szCs w:val="18"/>
              </w:rPr>
              <w:t>」</w:t>
            </w:r>
          </w:p>
        </w:tc>
        <w:tc>
          <w:tcPr>
            <w:tcW w:w="4820" w:type="dxa"/>
            <w:vAlign w:val="center"/>
          </w:tcPr>
          <w:p w14:paraId="156838B5" w14:textId="770CBF53" w:rsidR="00613B48" w:rsidRPr="004D0B0F" w:rsidRDefault="00D909B7" w:rsidP="00D359C4">
            <w:pPr>
              <w:spacing w:line="280" w:lineRule="exact"/>
              <w:jc w:val="center"/>
              <w:rPr>
                <w:szCs w:val="18"/>
              </w:rPr>
            </w:pPr>
            <w:r w:rsidRPr="00D909B7">
              <w:rPr>
                <w:rFonts w:hint="eastAsia"/>
                <w:szCs w:val="18"/>
              </w:rPr>
              <w:t>ザイボックス注射液</w:t>
            </w:r>
            <w:r w:rsidRPr="00D909B7">
              <w:rPr>
                <w:rFonts w:hint="eastAsia"/>
                <w:szCs w:val="18"/>
              </w:rPr>
              <w:t>600mg</w:t>
            </w:r>
          </w:p>
        </w:tc>
      </w:tr>
      <w:tr w:rsidR="00613B48" w:rsidRPr="004D0B0F" w14:paraId="36B4033D" w14:textId="77777777" w:rsidTr="00D76C63">
        <w:tc>
          <w:tcPr>
            <w:tcW w:w="1320" w:type="dxa"/>
            <w:vAlign w:val="center"/>
          </w:tcPr>
          <w:p w14:paraId="69928D89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一般名</w:t>
            </w:r>
          </w:p>
        </w:tc>
        <w:tc>
          <w:tcPr>
            <w:tcW w:w="8944" w:type="dxa"/>
            <w:gridSpan w:val="3"/>
          </w:tcPr>
          <w:p w14:paraId="364CADCB" w14:textId="77777777" w:rsidR="00613B48" w:rsidRPr="004D0B0F" w:rsidRDefault="00866410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Ansi="ＭＳ 明朝" w:hint="eastAsia"/>
                <w:szCs w:val="18"/>
              </w:rPr>
              <w:t>リネゾリド</w:t>
            </w:r>
          </w:p>
        </w:tc>
      </w:tr>
      <w:tr w:rsidR="00613B48" w:rsidRPr="004D0B0F" w14:paraId="296AAA86" w14:textId="77777777" w:rsidTr="00D76C63">
        <w:tc>
          <w:tcPr>
            <w:tcW w:w="1320" w:type="dxa"/>
            <w:vAlign w:val="center"/>
          </w:tcPr>
          <w:p w14:paraId="32ED015E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薬効分類名</w:t>
            </w:r>
          </w:p>
        </w:tc>
        <w:tc>
          <w:tcPr>
            <w:tcW w:w="8944" w:type="dxa"/>
            <w:gridSpan w:val="3"/>
          </w:tcPr>
          <w:p w14:paraId="495A548E" w14:textId="77777777" w:rsidR="00613B48" w:rsidRPr="004D0B0F" w:rsidRDefault="004A356C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オキサゾリジノン系合成抗菌</w:t>
            </w:r>
            <w:r w:rsidR="00C7532D">
              <w:rPr>
                <w:rFonts w:hint="eastAsia"/>
                <w:szCs w:val="18"/>
              </w:rPr>
              <w:t>剤</w:t>
            </w:r>
          </w:p>
        </w:tc>
      </w:tr>
      <w:tr w:rsidR="00613B48" w:rsidRPr="004D0B0F" w14:paraId="4B9BEC97" w14:textId="77777777" w:rsidTr="00D76C63">
        <w:tc>
          <w:tcPr>
            <w:tcW w:w="1320" w:type="dxa"/>
            <w:vAlign w:val="center"/>
          </w:tcPr>
          <w:p w14:paraId="7C1C8F79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規格</w:t>
            </w:r>
          </w:p>
        </w:tc>
        <w:tc>
          <w:tcPr>
            <w:tcW w:w="8944" w:type="dxa"/>
            <w:gridSpan w:val="3"/>
          </w:tcPr>
          <w:p w14:paraId="6EB90905" w14:textId="77777777" w:rsidR="00613B48" w:rsidRPr="004D0B0F" w:rsidRDefault="004A356C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 w:rsidR="00C7532D">
              <w:rPr>
                <w:rFonts w:hint="eastAsia"/>
                <w:szCs w:val="18"/>
              </w:rPr>
              <w:t>00</w:t>
            </w:r>
            <w:r w:rsidR="00613B48" w:rsidRPr="004D0B0F">
              <w:rPr>
                <w:szCs w:val="18"/>
              </w:rPr>
              <w:t>ｍ</w:t>
            </w:r>
            <w:r w:rsidR="00613B48" w:rsidRPr="004D0B0F">
              <w:rPr>
                <w:rFonts w:hint="eastAsia"/>
                <w:szCs w:val="18"/>
              </w:rPr>
              <w:t xml:space="preserve">g </w:t>
            </w:r>
            <w:r>
              <w:rPr>
                <w:rFonts w:hint="eastAsia"/>
                <w:szCs w:val="18"/>
              </w:rPr>
              <w:t>3</w:t>
            </w:r>
            <w:r w:rsidR="00613B48" w:rsidRPr="004D0B0F">
              <w:rPr>
                <w:szCs w:val="18"/>
              </w:rPr>
              <w:t>00</w:t>
            </w:r>
            <w:r w:rsidR="00613B48" w:rsidRPr="004D0B0F">
              <w:rPr>
                <w:szCs w:val="18"/>
              </w:rPr>
              <w:t>ｍ</w:t>
            </w:r>
            <w:r w:rsidR="00613B48" w:rsidRPr="004D0B0F">
              <w:rPr>
                <w:szCs w:val="18"/>
              </w:rPr>
              <w:t>L</w:t>
            </w:r>
            <w:r w:rsidR="00613B48" w:rsidRPr="004D0B0F">
              <w:rPr>
                <w:rFonts w:hint="eastAsia"/>
                <w:szCs w:val="18"/>
              </w:rPr>
              <w:t xml:space="preserve"> </w:t>
            </w:r>
            <w:r w:rsidR="00613B48" w:rsidRPr="004D0B0F">
              <w:rPr>
                <w:szCs w:val="18"/>
              </w:rPr>
              <w:t>1</w:t>
            </w:r>
            <w:r w:rsidR="00613B48" w:rsidRPr="004D0B0F">
              <w:rPr>
                <w:rFonts w:hAnsi="ＭＳ 明朝" w:hint="eastAsia"/>
                <w:szCs w:val="18"/>
              </w:rPr>
              <w:t>袋</w:t>
            </w:r>
          </w:p>
        </w:tc>
      </w:tr>
      <w:tr w:rsidR="00B961E3" w:rsidRPr="004D0B0F" w14:paraId="4E5378B1" w14:textId="77777777" w:rsidTr="00D76C63">
        <w:tc>
          <w:tcPr>
            <w:tcW w:w="1320" w:type="dxa"/>
            <w:vAlign w:val="center"/>
          </w:tcPr>
          <w:p w14:paraId="37D04CB9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薬価</w:t>
            </w:r>
          </w:p>
        </w:tc>
        <w:tc>
          <w:tcPr>
            <w:tcW w:w="4124" w:type="dxa"/>
            <w:gridSpan w:val="2"/>
          </w:tcPr>
          <w:p w14:paraId="4D1C3650" w14:textId="39C7F72D" w:rsidR="00613B48" w:rsidRPr="004D0B0F" w:rsidRDefault="00E50001" w:rsidP="003E46B6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4,963</w:t>
            </w:r>
            <w:r w:rsidR="00D6483F" w:rsidRPr="00866410">
              <w:rPr>
                <w:rFonts w:hint="eastAsia"/>
                <w:szCs w:val="18"/>
              </w:rPr>
              <w:t>円</w:t>
            </w:r>
          </w:p>
        </w:tc>
        <w:tc>
          <w:tcPr>
            <w:tcW w:w="4820" w:type="dxa"/>
          </w:tcPr>
          <w:p w14:paraId="4E5C847C" w14:textId="2DD6FC73" w:rsidR="00613B48" w:rsidRPr="004D0B0F" w:rsidRDefault="00984FEF" w:rsidP="003E46B6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11,402</w:t>
            </w:r>
            <w:r w:rsidRPr="00984FEF">
              <w:rPr>
                <w:rFonts w:hint="eastAsia"/>
                <w:szCs w:val="18"/>
              </w:rPr>
              <w:t>円</w:t>
            </w:r>
          </w:p>
        </w:tc>
      </w:tr>
      <w:tr w:rsidR="00B961E3" w:rsidRPr="004D0B0F" w14:paraId="5A72A37B" w14:textId="77777777" w:rsidTr="00D65550">
        <w:tc>
          <w:tcPr>
            <w:tcW w:w="1320" w:type="dxa"/>
            <w:vAlign w:val="center"/>
          </w:tcPr>
          <w:p w14:paraId="7349EA80" w14:textId="77777777" w:rsidR="000E0AAD" w:rsidRPr="004D0B0F" w:rsidRDefault="000E0AAD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効能・効果</w:t>
            </w:r>
          </w:p>
        </w:tc>
        <w:tc>
          <w:tcPr>
            <w:tcW w:w="1643" w:type="dxa"/>
            <w:vAlign w:val="center"/>
          </w:tcPr>
          <w:p w14:paraId="75B62649" w14:textId="77777777" w:rsidR="000E0AAD" w:rsidRPr="000E0AAD" w:rsidRDefault="00941897" w:rsidP="000E0AAD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18"/>
              </w:rPr>
              <w:t>標準品と同じ</w:t>
            </w:r>
          </w:p>
        </w:tc>
        <w:tc>
          <w:tcPr>
            <w:tcW w:w="7301" w:type="dxa"/>
            <w:gridSpan w:val="2"/>
            <w:vAlign w:val="center"/>
          </w:tcPr>
          <w:p w14:paraId="67E7AD09" w14:textId="77777777" w:rsidR="000E0AAD" w:rsidRPr="000E0AAD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AAD">
              <w:rPr>
                <w:rFonts w:ascii="ＭＳ 明朝" w:hAnsi="ＭＳ 明朝" w:cs="DFHSMincho-W3-WIN-RKSJ-H"/>
                <w:kern w:val="0"/>
                <w:szCs w:val="21"/>
              </w:rPr>
              <w:t>1.</w:t>
            </w: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＜適応菌種＞</w:t>
            </w:r>
          </w:p>
          <w:p w14:paraId="3DE62F7A" w14:textId="77777777" w:rsidR="000E0AAD" w:rsidRPr="000E0AAD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本剤に感性のメチシリン耐性黄色ブドウ球菌（</w:t>
            </w:r>
            <w:r w:rsidRPr="000E0AAD">
              <w:rPr>
                <w:rFonts w:ascii="ＭＳ 明朝" w:hAnsi="ＭＳ 明朝" w:cs="CenturyOldstyleBT-Roman"/>
                <w:kern w:val="0"/>
                <w:szCs w:val="21"/>
              </w:rPr>
              <w:t>MRSA</w:t>
            </w: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）</w:t>
            </w:r>
          </w:p>
          <w:p w14:paraId="42B822CD" w14:textId="77777777" w:rsidR="000E0AAD" w:rsidRPr="000E0AAD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＜適応症＞</w:t>
            </w:r>
          </w:p>
          <w:p w14:paraId="2D1BF741" w14:textId="77777777" w:rsidR="000E0AAD" w:rsidRPr="000E0AAD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敗血症、深在性皮膚感染症、慢性膿皮症、外傷・熱傷及び手術創等の二次感染、肺炎</w:t>
            </w:r>
          </w:p>
          <w:p w14:paraId="24E937DB" w14:textId="77777777" w:rsidR="000E0AAD" w:rsidRPr="000E0AAD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AAD">
              <w:rPr>
                <w:rFonts w:ascii="ＭＳ 明朝" w:hAnsi="ＭＳ 明朝" w:cs="DFHSMincho-W3-WIN-RKSJ-H"/>
                <w:kern w:val="0"/>
                <w:szCs w:val="21"/>
              </w:rPr>
              <w:t>2.</w:t>
            </w: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＜適応菌種＞</w:t>
            </w:r>
          </w:p>
          <w:p w14:paraId="22108BBA" w14:textId="77777777" w:rsidR="000E0AAD" w:rsidRPr="000E0AAD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本剤に感性のバンコマイシン耐性エンテロコッカス・フェシウム</w:t>
            </w:r>
          </w:p>
          <w:p w14:paraId="6FCD16C4" w14:textId="77777777" w:rsidR="000E0AAD" w:rsidRPr="000E0AAD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＜適応症＞</w:t>
            </w:r>
          </w:p>
          <w:p w14:paraId="29EF3FE3" w14:textId="77777777" w:rsidR="000E0AAD" w:rsidRPr="000E0AAD" w:rsidRDefault="000E0AAD" w:rsidP="000E0AAD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各種感染症</w:t>
            </w:r>
          </w:p>
        </w:tc>
      </w:tr>
      <w:tr w:rsidR="00B961E3" w:rsidRPr="004D0B0F" w14:paraId="1FB06FB0" w14:textId="77777777" w:rsidTr="00D76C63">
        <w:tc>
          <w:tcPr>
            <w:tcW w:w="1320" w:type="dxa"/>
            <w:vAlign w:val="center"/>
          </w:tcPr>
          <w:p w14:paraId="7AF6927A" w14:textId="77777777" w:rsidR="004A356C" w:rsidRPr="004D0B0F" w:rsidRDefault="004A356C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用法・用量</w:t>
            </w:r>
          </w:p>
        </w:tc>
        <w:tc>
          <w:tcPr>
            <w:tcW w:w="1643" w:type="dxa"/>
            <w:vAlign w:val="center"/>
          </w:tcPr>
          <w:p w14:paraId="605E48A1" w14:textId="77777777" w:rsidR="004A356C" w:rsidRPr="004D0B0F" w:rsidRDefault="004A356C" w:rsidP="007414D4">
            <w:pPr>
              <w:spacing w:before="100" w:beforeAutospacing="1" w:line="28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標準品と同じ</w:t>
            </w:r>
          </w:p>
        </w:tc>
        <w:tc>
          <w:tcPr>
            <w:tcW w:w="7301" w:type="dxa"/>
            <w:gridSpan w:val="2"/>
            <w:vAlign w:val="center"/>
          </w:tcPr>
          <w:p w14:paraId="1C154180" w14:textId="77777777" w:rsidR="00355499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通常、成人及び</w:t>
            </w:r>
            <w:r w:rsidRPr="000E0AAD">
              <w:rPr>
                <w:rFonts w:ascii="ＭＳ 明朝" w:hAnsi="ＭＳ 明朝" w:cs="DFHSMincho-W3-WIN-RKSJ-H"/>
                <w:kern w:val="0"/>
                <w:szCs w:val="21"/>
              </w:rPr>
              <w:t>12</w:t>
            </w: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歳以上の小児にはリネゾリドとして１日</w:t>
            </w:r>
            <w:r w:rsidR="001C0CA3">
              <w:rPr>
                <w:rFonts w:ascii="ＭＳ 明朝" w:hAnsi="ＭＳ 明朝" w:cs="DFHSMincho-W3-WIN-RKSJ-H"/>
                <w:kern w:val="0"/>
                <w:szCs w:val="21"/>
              </w:rPr>
              <w:t>1200</w:t>
            </w:r>
            <w:r w:rsidRPr="000E0AAD">
              <w:rPr>
                <w:rFonts w:ascii="ＭＳ 明朝" w:hAnsi="ＭＳ 明朝" w:cs="DFHSMincho-W3-WIN-RKSJ-H"/>
                <w:kern w:val="0"/>
                <w:szCs w:val="21"/>
              </w:rPr>
              <w:t>mg</w:t>
            </w:r>
            <w:r w:rsidR="003000FD">
              <w:rPr>
                <w:rFonts w:ascii="ＭＳ 明朝" w:hAnsi="ＭＳ 明朝" w:cs="DFHSMincho-W3-WIN-RKSJ-H" w:hint="eastAsia"/>
                <w:kern w:val="0"/>
                <w:szCs w:val="21"/>
              </w:rPr>
              <w:t>を2</w:t>
            </w: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回に分け、</w:t>
            </w:r>
          </w:p>
          <w:p w14:paraId="767E8C63" w14:textId="77777777" w:rsidR="000E0AAD" w:rsidRPr="000E0AAD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１回</w:t>
            </w:r>
            <w:r w:rsidR="001C0CA3">
              <w:rPr>
                <w:rFonts w:ascii="ＭＳ 明朝" w:hAnsi="ＭＳ 明朝" w:cs="DFHSMincho-W3-WIN-RKSJ-H"/>
                <w:kern w:val="0"/>
                <w:szCs w:val="21"/>
              </w:rPr>
              <w:t>600</w:t>
            </w:r>
            <w:r w:rsidRPr="000E0AAD">
              <w:rPr>
                <w:rFonts w:ascii="ＭＳ 明朝" w:hAnsi="ＭＳ 明朝" w:cs="DFHSMincho-W3-WIN-RKSJ-H"/>
                <w:kern w:val="0"/>
                <w:szCs w:val="21"/>
              </w:rPr>
              <w:t>mg</w:t>
            </w: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Pr="000E0AAD">
              <w:rPr>
                <w:rFonts w:ascii="ＭＳ 明朝" w:hAnsi="ＭＳ 明朝" w:cs="DFHSMincho-W3-WIN-RKSJ-H"/>
                <w:kern w:val="0"/>
                <w:szCs w:val="21"/>
              </w:rPr>
              <w:t>12</w:t>
            </w: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時間ごとに、それぞれ</w:t>
            </w:r>
            <w:r w:rsidRPr="000E0AAD">
              <w:rPr>
                <w:rFonts w:ascii="ＭＳ 明朝" w:hAnsi="ＭＳ 明朝" w:cs="DFHSMincho-W3-WIN-RKSJ-H"/>
                <w:kern w:val="0"/>
                <w:szCs w:val="21"/>
              </w:rPr>
              <w:t>30</w:t>
            </w:r>
            <w:r w:rsidR="001C0CA3">
              <w:rPr>
                <w:rFonts w:ascii="ＭＳ 明朝" w:hAnsi="ＭＳ 明朝" w:cs="DFHSMincho-W3-WIN-RKSJ-H" w:hint="eastAsia"/>
                <w:kern w:val="0"/>
                <w:szCs w:val="21"/>
              </w:rPr>
              <w:t>分～2</w:t>
            </w: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時間かけて点滴静注する。</w:t>
            </w:r>
          </w:p>
          <w:p w14:paraId="6FDC9757" w14:textId="77777777" w:rsidR="00355499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通常、</w:t>
            </w:r>
            <w:r w:rsidRPr="000E0AAD">
              <w:rPr>
                <w:rFonts w:ascii="ＭＳ 明朝" w:hAnsi="ＭＳ 明朝" w:cs="DFHSMincho-W3-WIN-RKSJ-H"/>
                <w:kern w:val="0"/>
                <w:szCs w:val="21"/>
              </w:rPr>
              <w:t>12</w:t>
            </w: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歳未満の小児にはリネゾリドとして１回</w:t>
            </w:r>
            <w:r w:rsidR="001C0CA3">
              <w:rPr>
                <w:rFonts w:ascii="ＭＳ 明朝" w:hAnsi="ＭＳ 明朝" w:cs="DFHSMincho-W3-WIN-RKSJ-H"/>
                <w:kern w:val="0"/>
                <w:szCs w:val="21"/>
              </w:rPr>
              <w:t>10</w:t>
            </w:r>
            <w:r w:rsidRPr="000E0AAD">
              <w:rPr>
                <w:rFonts w:ascii="ＭＳ 明朝" w:hAnsi="ＭＳ 明朝" w:cs="DFHSMincho-W3-WIN-RKSJ-H"/>
                <w:kern w:val="0"/>
                <w:szCs w:val="21"/>
              </w:rPr>
              <w:t>mg/kg</w:t>
            </w:r>
            <w:r w:rsidR="001C0CA3">
              <w:rPr>
                <w:rFonts w:ascii="ＭＳ 明朝" w:hAnsi="ＭＳ 明朝" w:cs="DFHSMincho-W3-WIN-RKSJ-H" w:hint="eastAsia"/>
                <w:kern w:val="0"/>
                <w:szCs w:val="21"/>
              </w:rPr>
              <w:t>を8</w:t>
            </w: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時間ごとに、</w:t>
            </w:r>
          </w:p>
          <w:p w14:paraId="7CA6DBAA" w14:textId="77777777" w:rsidR="00355499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それぞれ</w:t>
            </w:r>
            <w:r w:rsidRPr="000E0AAD">
              <w:rPr>
                <w:rFonts w:ascii="ＭＳ 明朝" w:hAnsi="ＭＳ 明朝" w:cs="DFHSMincho-W3-WIN-RKSJ-H"/>
                <w:kern w:val="0"/>
                <w:szCs w:val="21"/>
              </w:rPr>
              <w:t>30</w:t>
            </w:r>
            <w:r w:rsidR="001C0CA3">
              <w:rPr>
                <w:rFonts w:ascii="ＭＳ 明朝" w:hAnsi="ＭＳ 明朝" w:cs="DFHSMincho-W3-WIN-RKSJ-H" w:hint="eastAsia"/>
                <w:kern w:val="0"/>
                <w:szCs w:val="21"/>
              </w:rPr>
              <w:t>分～2</w:t>
            </w: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時間かけて点滴静注する。</w:t>
            </w:r>
          </w:p>
          <w:p w14:paraId="2845FABA" w14:textId="77777777" w:rsidR="004A356C" w:rsidRPr="00355499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なお、１回投与量として</w:t>
            </w:r>
            <w:r w:rsidR="001C0CA3">
              <w:rPr>
                <w:rFonts w:ascii="ＭＳ 明朝" w:hAnsi="ＭＳ 明朝" w:cs="DFHSMincho-W3-WIN-RKSJ-H"/>
                <w:kern w:val="0"/>
                <w:szCs w:val="21"/>
              </w:rPr>
              <w:t>600</w:t>
            </w:r>
            <w:r w:rsidRPr="000E0AAD">
              <w:rPr>
                <w:rFonts w:ascii="ＭＳ 明朝" w:hAnsi="ＭＳ 明朝" w:cs="DFHSMincho-W3-WIN-RKSJ-H"/>
                <w:kern w:val="0"/>
                <w:szCs w:val="21"/>
              </w:rPr>
              <w:t>mg</w:t>
            </w:r>
            <w:r w:rsidRPr="000E0AAD">
              <w:rPr>
                <w:rFonts w:ascii="ＭＳ 明朝" w:hAnsi="ＭＳ 明朝" w:cs="DFHSMincho-W3-WIN-RKSJ-H" w:hint="eastAsia"/>
                <w:kern w:val="0"/>
                <w:szCs w:val="21"/>
              </w:rPr>
              <w:t>を超えないこと。</w:t>
            </w:r>
          </w:p>
        </w:tc>
      </w:tr>
      <w:tr w:rsidR="00B961E3" w:rsidRPr="004D0B0F" w14:paraId="6C8999E7" w14:textId="77777777" w:rsidTr="00D76C63">
        <w:tc>
          <w:tcPr>
            <w:tcW w:w="1320" w:type="dxa"/>
            <w:vAlign w:val="center"/>
          </w:tcPr>
          <w:p w14:paraId="4EB97CAB" w14:textId="77777777" w:rsidR="00BE4AEE" w:rsidRPr="004D0B0F" w:rsidRDefault="00BE4AEE" w:rsidP="00355499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規制区分</w:t>
            </w:r>
          </w:p>
          <w:p w14:paraId="3CF07BC5" w14:textId="77777777" w:rsidR="00BE4AEE" w:rsidRPr="004D0B0F" w:rsidRDefault="00BE4AEE" w:rsidP="00355499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貯法</w:t>
            </w:r>
          </w:p>
          <w:p w14:paraId="70C911A0" w14:textId="0B9ABEB3" w:rsidR="00BE4AEE" w:rsidRPr="004D0B0F" w:rsidRDefault="006D39A2" w:rsidP="00355499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53D9D">
              <w:rPr>
                <w:rFonts w:ascii="ＭＳ ゴシック" w:eastAsia="ＭＳ ゴシック" w:hAnsi="ＭＳ ゴシック" w:hint="eastAsia"/>
                <w:spacing w:val="3"/>
                <w:w w:val="64"/>
                <w:kern w:val="0"/>
              </w:rPr>
              <w:t>使用期限/有効期</w:t>
            </w:r>
            <w:r w:rsidRPr="00653D9D">
              <w:rPr>
                <w:rFonts w:ascii="ＭＳ ゴシック" w:eastAsia="ＭＳ ゴシック" w:hAnsi="ＭＳ ゴシック" w:hint="eastAsia"/>
                <w:spacing w:val="-8"/>
                <w:w w:val="64"/>
                <w:kern w:val="0"/>
              </w:rPr>
              <w:t>間</w:t>
            </w:r>
          </w:p>
        </w:tc>
        <w:tc>
          <w:tcPr>
            <w:tcW w:w="4124" w:type="dxa"/>
            <w:gridSpan w:val="2"/>
          </w:tcPr>
          <w:p w14:paraId="6CB617E4" w14:textId="77777777" w:rsidR="00BE4AEE" w:rsidRPr="004D0B0F" w:rsidRDefault="00BE4AEE" w:rsidP="00BE4AEE">
            <w:pPr>
              <w:spacing w:line="280" w:lineRule="exact"/>
              <w:jc w:val="lef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処方箋</w:t>
            </w: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医薬品</w:t>
            </w:r>
          </w:p>
          <w:p w14:paraId="20BF6DE8" w14:textId="77777777" w:rsidR="00BE4AEE" w:rsidRPr="00355499" w:rsidRDefault="00BE4AEE" w:rsidP="00BE4AEE">
            <w:pPr>
              <w:spacing w:line="280" w:lineRule="exact"/>
              <w:jc w:val="left"/>
              <w:rPr>
                <w:rFonts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遮光、</w:t>
            </w: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室温保存</w:t>
            </w: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（凍結を避けること）</w:t>
            </w:r>
          </w:p>
          <w:p w14:paraId="6AE81C4B" w14:textId="58D4BAF9" w:rsidR="00BE4AEE" w:rsidRPr="004D0B0F" w:rsidRDefault="00BE4AEE" w:rsidP="00BE4AEE">
            <w:pPr>
              <w:widowControl/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外箱等に表示</w:t>
            </w: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（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3</w:t>
            </w: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年）</w:t>
            </w:r>
          </w:p>
        </w:tc>
        <w:tc>
          <w:tcPr>
            <w:tcW w:w="4820" w:type="dxa"/>
          </w:tcPr>
          <w:p w14:paraId="6592603B" w14:textId="77777777" w:rsidR="00BE4AEE" w:rsidRPr="004D0B0F" w:rsidRDefault="00BE4AEE" w:rsidP="00355499">
            <w:pPr>
              <w:spacing w:line="280" w:lineRule="exact"/>
              <w:jc w:val="lef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処方箋</w:t>
            </w: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医薬品</w:t>
            </w:r>
          </w:p>
          <w:p w14:paraId="3B82A25B" w14:textId="7505603E" w:rsidR="00BE4AEE" w:rsidRPr="00355499" w:rsidRDefault="00BE4AEE" w:rsidP="00355499">
            <w:pPr>
              <w:spacing w:line="280" w:lineRule="exact"/>
              <w:jc w:val="left"/>
              <w:rPr>
                <w:rFonts w:hAnsi="ＭＳ 明朝"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室温保存</w:t>
            </w: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（凍結を避けること）</w:t>
            </w:r>
          </w:p>
          <w:p w14:paraId="1D9B5E9E" w14:textId="32523898" w:rsidR="00BE4AEE" w:rsidRPr="004D0B0F" w:rsidRDefault="006D39A2" w:rsidP="00355499">
            <w:pPr>
              <w:widowControl/>
              <w:spacing w:line="280" w:lineRule="exact"/>
              <w:jc w:val="left"/>
              <w:rPr>
                <w:rFonts w:cs="ＭＳ Ｐゴシック"/>
                <w:color w:val="000000"/>
                <w:kern w:val="0"/>
                <w:szCs w:val="18"/>
              </w:rPr>
            </w:pPr>
            <w:r w:rsidRPr="00842452">
              <w:rPr>
                <w:rFonts w:cs="ＭＳ Ｐゴシック" w:hint="eastAsia"/>
                <w:kern w:val="0"/>
                <w:szCs w:val="21"/>
              </w:rPr>
              <w:t>包装に表示の使用期限内に使用すること</w:t>
            </w:r>
            <w:r w:rsidRPr="007C6A59">
              <w:t>（</w:t>
            </w:r>
            <w:r w:rsidRPr="007C6A59">
              <w:t>3</w:t>
            </w:r>
            <w:r w:rsidRPr="007C6A59">
              <w:t>年）</w:t>
            </w:r>
          </w:p>
        </w:tc>
      </w:tr>
      <w:tr w:rsidR="00B961E3" w:rsidRPr="004D0B0F" w14:paraId="68D3D26C" w14:textId="77777777" w:rsidTr="00D76C63">
        <w:tc>
          <w:tcPr>
            <w:tcW w:w="1320" w:type="dxa"/>
            <w:vAlign w:val="center"/>
          </w:tcPr>
          <w:p w14:paraId="3016638E" w14:textId="77777777" w:rsidR="00355499" w:rsidRPr="004D0B0F" w:rsidRDefault="00355499" w:rsidP="00355499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添加物</w:t>
            </w:r>
          </w:p>
        </w:tc>
        <w:tc>
          <w:tcPr>
            <w:tcW w:w="4124" w:type="dxa"/>
            <w:gridSpan w:val="2"/>
            <w:tcBorders>
              <w:bottom w:val="nil"/>
              <w:right w:val="nil"/>
            </w:tcBorders>
          </w:tcPr>
          <w:p w14:paraId="65F6167A" w14:textId="77777777" w:rsidR="00355499" w:rsidRDefault="001315A8" w:rsidP="00355499">
            <w:pPr>
              <w:spacing w:line="280" w:lineRule="exac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 xml:space="preserve">ブドウ糖　　　　　　　　　　</w:t>
            </w:r>
            <w:r>
              <w:rPr>
                <w:rFonts w:hAnsi="ＭＳ 明朝" w:hint="eastAsia"/>
                <w:szCs w:val="18"/>
              </w:rPr>
              <w:t>13.702g</w:t>
            </w:r>
          </w:p>
          <w:p w14:paraId="2CC922A2" w14:textId="77777777" w:rsidR="001315A8" w:rsidRDefault="001315A8" w:rsidP="00355499">
            <w:pPr>
              <w:spacing w:line="280" w:lineRule="exac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クエン酸ナトリウム水和物</w:t>
            </w:r>
          </w:p>
          <w:p w14:paraId="3B42724D" w14:textId="77777777" w:rsidR="001315A8" w:rsidRDefault="001315A8" w:rsidP="00355499">
            <w:pPr>
              <w:spacing w:line="280" w:lineRule="exac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クエン酸水和物</w:t>
            </w:r>
          </w:p>
          <w:p w14:paraId="7F27B874" w14:textId="77777777" w:rsidR="001315A8" w:rsidRPr="001315A8" w:rsidRDefault="001315A8" w:rsidP="001315A8">
            <w:pPr>
              <w:topLinePunct/>
              <w:spacing w:line="260" w:lineRule="exact"/>
              <w:rPr>
                <w:rFonts w:hAnsi="ＭＳ 明朝"/>
                <w:szCs w:val="18"/>
              </w:rPr>
            </w:pPr>
            <w:r w:rsidRPr="004D0B0F">
              <w:rPr>
                <w:rFonts w:hint="eastAsia"/>
                <w:szCs w:val="18"/>
              </w:rPr>
              <w:t>pH</w:t>
            </w:r>
            <w:r>
              <w:rPr>
                <w:rFonts w:hAnsi="ＭＳ 明朝" w:hint="eastAsia"/>
                <w:szCs w:val="18"/>
              </w:rPr>
              <w:t>調節</w:t>
            </w:r>
            <w:r w:rsidRPr="004D0B0F">
              <w:rPr>
                <w:rFonts w:hAnsi="ＭＳ 明朝" w:hint="eastAsia"/>
                <w:szCs w:val="18"/>
              </w:rPr>
              <w:t>剤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1DC3B18" w14:textId="77777777" w:rsidR="00355499" w:rsidRPr="004D0B0F" w:rsidRDefault="001315A8" w:rsidP="00355499">
            <w:pPr>
              <w:spacing w:line="280" w:lineRule="exact"/>
              <w:rPr>
                <w:rFonts w:cs="ＭＳ Ｐゴシック"/>
                <w:b/>
                <w:bCs/>
                <w:color w:val="000000"/>
                <w:kern w:val="0"/>
                <w:szCs w:val="18"/>
              </w:rPr>
            </w:pPr>
            <w:r>
              <w:t xml:space="preserve">ブドウ糖水和物　</w:t>
            </w:r>
            <w:r>
              <w:rPr>
                <w:rFonts w:hint="eastAsia"/>
              </w:rPr>
              <w:t xml:space="preserve">　　　　　　</w:t>
            </w:r>
            <w:r>
              <w:t>15.072g</w:t>
            </w:r>
            <w:r>
              <w:br/>
            </w:r>
            <w:r>
              <w:t>クエン酸ナトリウム水和物</w:t>
            </w:r>
            <w:r>
              <w:br/>
            </w:r>
            <w:r>
              <w:t>無水クエン酸</w:t>
            </w:r>
            <w:r>
              <w:br/>
              <w:t>pH</w:t>
            </w:r>
            <w:r>
              <w:t>調節剤</w:t>
            </w:r>
          </w:p>
        </w:tc>
      </w:tr>
      <w:tr w:rsidR="0085001E" w:rsidRPr="004D0B0F" w14:paraId="1B860CE9" w14:textId="77777777" w:rsidTr="00D62B29">
        <w:trPr>
          <w:trHeight w:val="3555"/>
        </w:trPr>
        <w:tc>
          <w:tcPr>
            <w:tcW w:w="1320" w:type="dxa"/>
            <w:vMerge w:val="restart"/>
            <w:vAlign w:val="center"/>
          </w:tcPr>
          <w:p w14:paraId="213C56BF" w14:textId="2F697F93" w:rsidR="0085001E" w:rsidRPr="004D0B0F" w:rsidRDefault="0085001E" w:rsidP="003554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5001E">
              <w:rPr>
                <w:rFonts w:ascii="ＭＳ ゴシック" w:eastAsia="ＭＳ ゴシック" w:hAnsi="ＭＳ ゴシック" w:hint="eastAsia"/>
                <w:szCs w:val="21"/>
              </w:rPr>
              <w:t>製品の性状</w:t>
            </w:r>
          </w:p>
        </w:tc>
        <w:tc>
          <w:tcPr>
            <w:tcW w:w="4124" w:type="dxa"/>
            <w:gridSpan w:val="2"/>
            <w:tcBorders>
              <w:bottom w:val="nil"/>
            </w:tcBorders>
            <w:tcMar>
              <w:top w:w="34" w:type="dxa"/>
            </w:tcMar>
            <w:vAlign w:val="center"/>
          </w:tcPr>
          <w:p w14:paraId="22D8AB3D" w14:textId="77777777" w:rsidR="0085001E" w:rsidRPr="005F33B8" w:rsidRDefault="0085001E" w:rsidP="00B961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</w:t>
            </w:r>
            <w:r>
              <w:rPr>
                <w:noProof/>
                <w:szCs w:val="18"/>
              </w:rPr>
              <w:drawing>
                <wp:inline distT="0" distB="0" distL="0" distR="0" wp14:anchorId="14B67FE2" wp14:editId="3854C690">
                  <wp:extent cx="2228850" cy="22288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リネゾリド点滴静注液600mg-表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  <w:tcMar>
              <w:top w:w="34" w:type="dxa"/>
            </w:tcMar>
          </w:tcPr>
          <w:p w14:paraId="6D2E126F" w14:textId="77777777" w:rsidR="0085001E" w:rsidRPr="005F33B8" w:rsidRDefault="0085001E" w:rsidP="00355499">
            <w:pPr>
              <w:spacing w:line="260" w:lineRule="exact"/>
              <w:rPr>
                <w:szCs w:val="18"/>
              </w:rPr>
            </w:pPr>
          </w:p>
        </w:tc>
      </w:tr>
      <w:tr w:rsidR="0085001E" w:rsidRPr="004D0B0F" w14:paraId="3101A23F" w14:textId="77777777" w:rsidTr="00D62B29">
        <w:trPr>
          <w:trHeight w:val="1020"/>
        </w:trPr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14:paraId="67FA2BCD" w14:textId="77777777" w:rsidR="0085001E" w:rsidRPr="004D0B0F" w:rsidRDefault="0085001E" w:rsidP="003554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4" w:type="dxa"/>
            <w:gridSpan w:val="2"/>
            <w:tcBorders>
              <w:top w:val="nil"/>
              <w:bottom w:val="single" w:sz="4" w:space="0" w:color="auto"/>
            </w:tcBorders>
            <w:tcMar>
              <w:top w:w="34" w:type="dxa"/>
            </w:tcMar>
            <w:vAlign w:val="center"/>
          </w:tcPr>
          <w:p w14:paraId="6B25AE4B" w14:textId="77777777" w:rsidR="0085001E" w:rsidRPr="004D0B0F" w:rsidRDefault="0085001E" w:rsidP="0085001E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t>無色～黄色澄明の</w:t>
            </w:r>
            <w:r>
              <w:rPr>
                <w:rFonts w:hint="eastAsia"/>
              </w:rPr>
              <w:t>水性注射液</w:t>
            </w:r>
          </w:p>
          <w:p w14:paraId="1F9C5867" w14:textId="77777777" w:rsidR="0085001E" w:rsidRPr="004D0B0F" w:rsidRDefault="0085001E" w:rsidP="0085001E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剤形：注射剤（バッグ</w:t>
            </w:r>
            <w:r w:rsidRPr="004D0B0F">
              <w:rPr>
                <w:rFonts w:cs="ＭＳ Ｐゴシック" w:hint="eastAsia"/>
                <w:color w:val="000000"/>
                <w:kern w:val="0"/>
                <w:szCs w:val="18"/>
              </w:rPr>
              <w:t>）</w:t>
            </w:r>
          </w:p>
          <w:p w14:paraId="4BF82349" w14:textId="77777777" w:rsidR="0085001E" w:rsidRPr="004D0B0F" w:rsidRDefault="0085001E" w:rsidP="0085001E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cs="ＭＳ Ｐゴシック"/>
                <w:color w:val="000000"/>
                <w:kern w:val="0"/>
                <w:szCs w:val="18"/>
              </w:rPr>
              <w:t>pH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：</w:t>
            </w:r>
            <w:r w:rsidRPr="004D0B0F">
              <w:rPr>
                <w:rFonts w:cs="ＭＳ Ｐゴシック" w:hint="eastAsia"/>
                <w:color w:val="000000"/>
                <w:kern w:val="0"/>
                <w:szCs w:val="18"/>
              </w:rPr>
              <w:t xml:space="preserve"> </w:t>
            </w:r>
            <w:r>
              <w:rPr>
                <w:rFonts w:cs="ＭＳ Ｐゴシック" w:hint="eastAsia"/>
                <w:color w:val="000000"/>
                <w:kern w:val="0"/>
                <w:szCs w:val="18"/>
              </w:rPr>
              <w:t>4.4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～</w:t>
            </w:r>
            <w:r>
              <w:rPr>
                <w:rFonts w:cs="ＭＳ Ｐゴシック" w:hint="eastAsia"/>
                <w:color w:val="000000"/>
                <w:kern w:val="0"/>
                <w:szCs w:val="18"/>
              </w:rPr>
              <w:t>5.2</w:t>
            </w:r>
          </w:p>
          <w:p w14:paraId="036F3FF7" w14:textId="096E8662" w:rsidR="0085001E" w:rsidRDefault="0085001E" w:rsidP="0085001E">
            <w:pPr>
              <w:rPr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浸透圧比（生理食塩液に対する比）：</w:t>
            </w:r>
            <w:r>
              <w:rPr>
                <w:rFonts w:cs="ＭＳ Ｐゴシック" w:hint="eastAsia"/>
                <w:color w:val="000000"/>
                <w:kern w:val="0"/>
                <w:szCs w:val="18"/>
              </w:rPr>
              <w:t>約</w:t>
            </w:r>
            <w:r>
              <w:rPr>
                <w:rFonts w:cs="ＭＳ Ｐゴシック" w:hint="eastAsia"/>
                <w:color w:val="000000"/>
                <w:kern w:val="0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tcMar>
              <w:top w:w="34" w:type="dxa"/>
            </w:tcMar>
          </w:tcPr>
          <w:p w14:paraId="4C587FD2" w14:textId="77777777" w:rsidR="0085001E" w:rsidRPr="004D0B0F" w:rsidRDefault="0085001E" w:rsidP="0085001E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t>無色～黄色澄明の</w:t>
            </w:r>
            <w:r>
              <w:rPr>
                <w:rFonts w:hint="eastAsia"/>
              </w:rPr>
              <w:t>水性注射液</w:t>
            </w:r>
          </w:p>
          <w:p w14:paraId="7A2C6EC2" w14:textId="77777777" w:rsidR="0085001E" w:rsidRPr="004D0B0F" w:rsidRDefault="0085001E" w:rsidP="0085001E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剤形：注射剤（バッグ</w:t>
            </w:r>
            <w:r w:rsidRPr="004D0B0F">
              <w:rPr>
                <w:rFonts w:cs="ＭＳ Ｐゴシック" w:hint="eastAsia"/>
                <w:color w:val="000000"/>
                <w:kern w:val="0"/>
                <w:szCs w:val="18"/>
              </w:rPr>
              <w:t>）</w:t>
            </w:r>
          </w:p>
          <w:p w14:paraId="15A1EFA8" w14:textId="77777777" w:rsidR="0085001E" w:rsidRPr="004D0B0F" w:rsidRDefault="0085001E" w:rsidP="0085001E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cs="ＭＳ Ｐゴシック"/>
                <w:color w:val="000000"/>
                <w:kern w:val="0"/>
                <w:szCs w:val="18"/>
              </w:rPr>
              <w:t>pH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：</w:t>
            </w:r>
            <w:r w:rsidRPr="004D0B0F">
              <w:rPr>
                <w:rFonts w:cs="ＭＳ Ｐゴシック" w:hint="eastAsia"/>
                <w:color w:val="000000"/>
                <w:kern w:val="0"/>
                <w:szCs w:val="18"/>
              </w:rPr>
              <w:t xml:space="preserve"> </w:t>
            </w:r>
            <w:r>
              <w:rPr>
                <w:rFonts w:cs="ＭＳ Ｐゴシック" w:hint="eastAsia"/>
                <w:color w:val="000000"/>
                <w:kern w:val="0"/>
                <w:szCs w:val="18"/>
              </w:rPr>
              <w:t>4.4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～</w:t>
            </w:r>
            <w:r>
              <w:rPr>
                <w:rFonts w:cs="ＭＳ Ｐゴシック" w:hint="eastAsia"/>
                <w:color w:val="000000"/>
                <w:kern w:val="0"/>
                <w:szCs w:val="18"/>
              </w:rPr>
              <w:t>5.2</w:t>
            </w:r>
          </w:p>
          <w:p w14:paraId="5DF5927D" w14:textId="0073B828" w:rsidR="0085001E" w:rsidRPr="005F33B8" w:rsidRDefault="0085001E" w:rsidP="0085001E">
            <w:pPr>
              <w:spacing w:line="260" w:lineRule="exact"/>
              <w:rPr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浸透圧比（生理食塩液に対する比）：</w:t>
            </w:r>
            <w:r>
              <w:rPr>
                <w:rFonts w:cs="ＭＳ Ｐゴシック" w:hint="eastAsia"/>
                <w:color w:val="000000"/>
                <w:kern w:val="0"/>
                <w:szCs w:val="18"/>
              </w:rPr>
              <w:t>約</w:t>
            </w:r>
            <w:r>
              <w:rPr>
                <w:rFonts w:cs="ＭＳ Ｐゴシック" w:hint="eastAsia"/>
                <w:color w:val="000000"/>
                <w:kern w:val="0"/>
                <w:szCs w:val="18"/>
              </w:rPr>
              <w:t>1</w:t>
            </w:r>
          </w:p>
        </w:tc>
      </w:tr>
      <w:tr w:rsidR="0085001E" w:rsidRPr="004D0B0F" w14:paraId="3BDC0373" w14:textId="77777777" w:rsidTr="00D64E3B">
        <w:trPr>
          <w:trHeight w:val="150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6607DF0B" w14:textId="0DBDF51D" w:rsidR="0085001E" w:rsidRDefault="0085001E" w:rsidP="003554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0D859E5F" w14:textId="24BC69D9" w:rsidR="0085001E" w:rsidRPr="004D0B0F" w:rsidRDefault="0085001E" w:rsidP="003554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</w:tcBorders>
            <w:tcMar>
              <w:top w:w="34" w:type="dxa"/>
            </w:tcMar>
            <w:vAlign w:val="center"/>
          </w:tcPr>
          <w:p w14:paraId="172D31CB" w14:textId="77777777" w:rsidR="0085001E" w:rsidRDefault="0085001E" w:rsidP="0085001E">
            <w:pPr>
              <w:spacing w:line="260" w:lineRule="exact"/>
            </w:pPr>
          </w:p>
        </w:tc>
      </w:tr>
    </w:tbl>
    <w:p w14:paraId="00A9FF5F" w14:textId="4E73F693" w:rsidR="004C25E0" w:rsidRPr="00F53664" w:rsidRDefault="004C25E0" w:rsidP="004C25E0">
      <w:pPr>
        <w:spacing w:line="340" w:lineRule="exact"/>
        <w:jc w:val="right"/>
        <w:rPr>
          <w:szCs w:val="21"/>
        </w:rPr>
      </w:pPr>
    </w:p>
    <w:sectPr w:rsidR="004C25E0" w:rsidRPr="00F53664" w:rsidSect="00912EA1">
      <w:type w:val="continuous"/>
      <w:pgSz w:w="11906" w:h="16838" w:code="9"/>
      <w:pgMar w:top="567" w:right="1134" w:bottom="340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600F" w14:textId="77777777" w:rsidR="00EF35E2" w:rsidRDefault="00EF35E2" w:rsidP="00BA5135">
      <w:r>
        <w:separator/>
      </w:r>
    </w:p>
  </w:endnote>
  <w:endnote w:type="continuationSeparator" w:id="0">
    <w:p w14:paraId="6647EFD4" w14:textId="77777777" w:rsidR="00EF35E2" w:rsidRDefault="00EF35E2" w:rsidP="00BA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Mincho-W3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ldstyle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8640" w14:textId="77777777" w:rsidR="00EF35E2" w:rsidRDefault="00EF35E2" w:rsidP="00BA5135">
      <w:r>
        <w:separator/>
      </w:r>
    </w:p>
  </w:footnote>
  <w:footnote w:type="continuationSeparator" w:id="0">
    <w:p w14:paraId="38CCE662" w14:textId="77777777" w:rsidR="00EF35E2" w:rsidRDefault="00EF35E2" w:rsidP="00BA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642DC"/>
    <w:multiLevelType w:val="hybridMultilevel"/>
    <w:tmpl w:val="47807E6C"/>
    <w:lvl w:ilvl="0" w:tplc="CFAE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1335342">
    <w:abstractNumId w:val="0"/>
  </w:num>
  <w:num w:numId="2" w16cid:durableId="177258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7"/>
    <w:rsid w:val="00024E96"/>
    <w:rsid w:val="00044C53"/>
    <w:rsid w:val="00052DC6"/>
    <w:rsid w:val="00055A48"/>
    <w:rsid w:val="0007613F"/>
    <w:rsid w:val="000C22CF"/>
    <w:rsid w:val="000C2C59"/>
    <w:rsid w:val="000D4554"/>
    <w:rsid w:val="000D7AC3"/>
    <w:rsid w:val="000E0AAD"/>
    <w:rsid w:val="000F042A"/>
    <w:rsid w:val="00100979"/>
    <w:rsid w:val="00107044"/>
    <w:rsid w:val="00115057"/>
    <w:rsid w:val="001315A8"/>
    <w:rsid w:val="00152ACB"/>
    <w:rsid w:val="00156A8F"/>
    <w:rsid w:val="0017009F"/>
    <w:rsid w:val="00187605"/>
    <w:rsid w:val="001A2812"/>
    <w:rsid w:val="001B06FF"/>
    <w:rsid w:val="001C0CA3"/>
    <w:rsid w:val="001D5CC8"/>
    <w:rsid w:val="001E7D26"/>
    <w:rsid w:val="001F3C1C"/>
    <w:rsid w:val="001F5864"/>
    <w:rsid w:val="00200585"/>
    <w:rsid w:val="0020266D"/>
    <w:rsid w:val="002163A4"/>
    <w:rsid w:val="00224039"/>
    <w:rsid w:val="00224900"/>
    <w:rsid w:val="00227354"/>
    <w:rsid w:val="00227AEE"/>
    <w:rsid w:val="00267E2C"/>
    <w:rsid w:val="00274292"/>
    <w:rsid w:val="002827B3"/>
    <w:rsid w:val="00286708"/>
    <w:rsid w:val="002A521E"/>
    <w:rsid w:val="002A703A"/>
    <w:rsid w:val="002E3987"/>
    <w:rsid w:val="002F7764"/>
    <w:rsid w:val="003000FD"/>
    <w:rsid w:val="00306332"/>
    <w:rsid w:val="003148FA"/>
    <w:rsid w:val="0032404E"/>
    <w:rsid w:val="00353412"/>
    <w:rsid w:val="00355499"/>
    <w:rsid w:val="00357E45"/>
    <w:rsid w:val="00367568"/>
    <w:rsid w:val="00383ACB"/>
    <w:rsid w:val="00395A41"/>
    <w:rsid w:val="003A2EAF"/>
    <w:rsid w:val="003B2B97"/>
    <w:rsid w:val="003D3067"/>
    <w:rsid w:val="003D539F"/>
    <w:rsid w:val="003D6C4D"/>
    <w:rsid w:val="003E46B6"/>
    <w:rsid w:val="00420F3E"/>
    <w:rsid w:val="00441533"/>
    <w:rsid w:val="00455C53"/>
    <w:rsid w:val="00461589"/>
    <w:rsid w:val="004769DD"/>
    <w:rsid w:val="0047726E"/>
    <w:rsid w:val="004910D4"/>
    <w:rsid w:val="00491F67"/>
    <w:rsid w:val="004A121A"/>
    <w:rsid w:val="004A356C"/>
    <w:rsid w:val="004B1E6A"/>
    <w:rsid w:val="004C1024"/>
    <w:rsid w:val="004C25E0"/>
    <w:rsid w:val="004C6698"/>
    <w:rsid w:val="004D0B0F"/>
    <w:rsid w:val="00554C34"/>
    <w:rsid w:val="00573A54"/>
    <w:rsid w:val="0057561E"/>
    <w:rsid w:val="005767E9"/>
    <w:rsid w:val="005A73F2"/>
    <w:rsid w:val="005C16FD"/>
    <w:rsid w:val="005C478D"/>
    <w:rsid w:val="005D071D"/>
    <w:rsid w:val="005E0E27"/>
    <w:rsid w:val="005E6894"/>
    <w:rsid w:val="005F33B8"/>
    <w:rsid w:val="00613B48"/>
    <w:rsid w:val="00631849"/>
    <w:rsid w:val="0065443C"/>
    <w:rsid w:val="0068732D"/>
    <w:rsid w:val="006D0717"/>
    <w:rsid w:val="006D39A2"/>
    <w:rsid w:val="00714651"/>
    <w:rsid w:val="007161B4"/>
    <w:rsid w:val="00722A40"/>
    <w:rsid w:val="007414D4"/>
    <w:rsid w:val="007464FF"/>
    <w:rsid w:val="007573BB"/>
    <w:rsid w:val="00771645"/>
    <w:rsid w:val="007B0C12"/>
    <w:rsid w:val="007B30E8"/>
    <w:rsid w:val="007E0E1F"/>
    <w:rsid w:val="008041FA"/>
    <w:rsid w:val="008201CA"/>
    <w:rsid w:val="00823BC2"/>
    <w:rsid w:val="0083785B"/>
    <w:rsid w:val="00841D09"/>
    <w:rsid w:val="0085001E"/>
    <w:rsid w:val="00866410"/>
    <w:rsid w:val="00880B0E"/>
    <w:rsid w:val="008A05DC"/>
    <w:rsid w:val="008A4991"/>
    <w:rsid w:val="008A50E1"/>
    <w:rsid w:val="008B28F2"/>
    <w:rsid w:val="008C5DED"/>
    <w:rsid w:val="008D414A"/>
    <w:rsid w:val="00912EA1"/>
    <w:rsid w:val="00920BE4"/>
    <w:rsid w:val="009315CA"/>
    <w:rsid w:val="00941897"/>
    <w:rsid w:val="00976394"/>
    <w:rsid w:val="00984FEF"/>
    <w:rsid w:val="009939CF"/>
    <w:rsid w:val="009D7517"/>
    <w:rsid w:val="009F49AE"/>
    <w:rsid w:val="009F649A"/>
    <w:rsid w:val="00A013E8"/>
    <w:rsid w:val="00A30096"/>
    <w:rsid w:val="00A534B0"/>
    <w:rsid w:val="00A610C1"/>
    <w:rsid w:val="00A8279E"/>
    <w:rsid w:val="00A90659"/>
    <w:rsid w:val="00AC013B"/>
    <w:rsid w:val="00AC2DC4"/>
    <w:rsid w:val="00AD43A0"/>
    <w:rsid w:val="00AF06E7"/>
    <w:rsid w:val="00B15349"/>
    <w:rsid w:val="00B15B25"/>
    <w:rsid w:val="00B16759"/>
    <w:rsid w:val="00B6323B"/>
    <w:rsid w:val="00B80D8C"/>
    <w:rsid w:val="00B961E3"/>
    <w:rsid w:val="00BA5135"/>
    <w:rsid w:val="00BA5A31"/>
    <w:rsid w:val="00BB0490"/>
    <w:rsid w:val="00BB08F3"/>
    <w:rsid w:val="00BC1B7A"/>
    <w:rsid w:val="00BD38A8"/>
    <w:rsid w:val="00BE4AEE"/>
    <w:rsid w:val="00C3629F"/>
    <w:rsid w:val="00C400A5"/>
    <w:rsid w:val="00C7532D"/>
    <w:rsid w:val="00CB15AD"/>
    <w:rsid w:val="00CD4EA8"/>
    <w:rsid w:val="00D04D11"/>
    <w:rsid w:val="00D34B52"/>
    <w:rsid w:val="00D359C4"/>
    <w:rsid w:val="00D35E78"/>
    <w:rsid w:val="00D62B29"/>
    <w:rsid w:val="00D6483F"/>
    <w:rsid w:val="00D65022"/>
    <w:rsid w:val="00D65550"/>
    <w:rsid w:val="00D76C63"/>
    <w:rsid w:val="00D85743"/>
    <w:rsid w:val="00D909B7"/>
    <w:rsid w:val="00DE5D9B"/>
    <w:rsid w:val="00DF3EC3"/>
    <w:rsid w:val="00E06D96"/>
    <w:rsid w:val="00E14EBC"/>
    <w:rsid w:val="00E4543F"/>
    <w:rsid w:val="00E50001"/>
    <w:rsid w:val="00E608ED"/>
    <w:rsid w:val="00EA2D59"/>
    <w:rsid w:val="00EA6C64"/>
    <w:rsid w:val="00EB1518"/>
    <w:rsid w:val="00EB4E39"/>
    <w:rsid w:val="00EC0E78"/>
    <w:rsid w:val="00ED13B3"/>
    <w:rsid w:val="00EE09C4"/>
    <w:rsid w:val="00EE72BA"/>
    <w:rsid w:val="00EF22FE"/>
    <w:rsid w:val="00EF35E2"/>
    <w:rsid w:val="00F16899"/>
    <w:rsid w:val="00F53664"/>
    <w:rsid w:val="00F65897"/>
    <w:rsid w:val="00F77496"/>
    <w:rsid w:val="00F87D5E"/>
    <w:rsid w:val="00FC0AE8"/>
    <w:rsid w:val="00FD1533"/>
    <w:rsid w:val="00FF19E4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2DD17"/>
  <w15:chartTrackingRefBased/>
  <w15:docId w15:val="{107BF308-C19C-432F-A47E-E646EAA6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0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57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13B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BA5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5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C603-9FC5-4A13-840D-7C388CED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dc:description/>
  <cp:lastModifiedBy>Kaoru Shimizu@KCC</cp:lastModifiedBy>
  <cp:revision>3</cp:revision>
  <cp:lastPrinted>2019-06-05T02:09:00Z</cp:lastPrinted>
  <dcterms:created xsi:type="dcterms:W3CDTF">2022-06-15T03:48:00Z</dcterms:created>
  <dcterms:modified xsi:type="dcterms:W3CDTF">2022-09-06T01:43:00Z</dcterms:modified>
</cp:coreProperties>
</file>