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B9EEB" w14:textId="51DB1704" w:rsidR="00EE09C4" w:rsidRPr="00B40C21" w:rsidRDefault="003A2EAF" w:rsidP="00912EA1">
      <w:pPr>
        <w:spacing w:line="340" w:lineRule="exact"/>
        <w:jc w:val="right"/>
        <w:rPr>
          <w:szCs w:val="21"/>
        </w:rPr>
      </w:pPr>
      <w:r w:rsidRPr="00B40C21">
        <w:rPr>
          <w:szCs w:val="21"/>
        </w:rPr>
        <w:t>20</w:t>
      </w:r>
      <w:r w:rsidR="00A46F49" w:rsidRPr="00B40C21">
        <w:rPr>
          <w:rFonts w:hint="eastAsia"/>
          <w:szCs w:val="21"/>
        </w:rPr>
        <w:t>2</w:t>
      </w:r>
      <w:r w:rsidR="008014CA" w:rsidRPr="00B40C21">
        <w:rPr>
          <w:rFonts w:hint="eastAsia"/>
          <w:szCs w:val="21"/>
        </w:rPr>
        <w:t>4</w:t>
      </w:r>
      <w:r w:rsidR="00497BD8" w:rsidRPr="00B40C21">
        <w:rPr>
          <w:rFonts w:hint="eastAsia"/>
          <w:szCs w:val="21"/>
        </w:rPr>
        <w:t>年</w:t>
      </w:r>
      <w:r w:rsidR="00E17732" w:rsidRPr="00B40C21">
        <w:rPr>
          <w:rFonts w:hint="eastAsia"/>
          <w:szCs w:val="21"/>
        </w:rPr>
        <w:t>4</w:t>
      </w:r>
      <w:r w:rsidR="00C9128B" w:rsidRPr="00B40C21">
        <w:rPr>
          <w:rFonts w:hint="eastAsia"/>
          <w:szCs w:val="21"/>
        </w:rPr>
        <w:t>月</w:t>
      </w:r>
      <w:r w:rsidR="00EE09C4" w:rsidRPr="00B40C21">
        <w:rPr>
          <w:szCs w:val="21"/>
        </w:rPr>
        <w:t>作成</w:t>
      </w:r>
    </w:p>
    <w:p w14:paraId="6C1C6380" w14:textId="77777777" w:rsidR="00461589" w:rsidRPr="00B40C21" w:rsidRDefault="001B427A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B40C21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38"/>
        <w:gridCol w:w="853"/>
        <w:gridCol w:w="1312"/>
        <w:gridCol w:w="2329"/>
        <w:gridCol w:w="2001"/>
        <w:gridCol w:w="2496"/>
      </w:tblGrid>
      <w:tr w:rsidR="00B40C21" w:rsidRPr="00B40C21" w14:paraId="085183C8" w14:textId="77777777" w:rsidTr="00573877">
        <w:trPr>
          <w:jc w:val="center"/>
        </w:trPr>
        <w:tc>
          <w:tcPr>
            <w:tcW w:w="1339" w:type="dxa"/>
          </w:tcPr>
          <w:p w14:paraId="1822264E" w14:textId="77777777" w:rsidR="00357E45" w:rsidRPr="00B40C21" w:rsidRDefault="00357E45" w:rsidP="0057048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71243B1A" w14:textId="77777777" w:rsidR="00357E45" w:rsidRPr="00B40C21" w:rsidRDefault="00302BD1" w:rsidP="0057048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後発</w:t>
            </w:r>
            <w:r w:rsidR="00357E45" w:rsidRPr="00B40C21">
              <w:rPr>
                <w:rFonts w:ascii="ＭＳ ゴシック" w:eastAsia="ＭＳ ゴシック" w:hAnsi="ＭＳ ゴシック" w:hint="eastAsia"/>
                <w:szCs w:val="21"/>
              </w:rPr>
              <w:t>品</w:t>
            </w:r>
          </w:p>
        </w:tc>
        <w:tc>
          <w:tcPr>
            <w:tcW w:w="4499" w:type="dxa"/>
            <w:gridSpan w:val="2"/>
          </w:tcPr>
          <w:p w14:paraId="15FC3A33" w14:textId="77777777" w:rsidR="00357E45" w:rsidRPr="00B40C21" w:rsidRDefault="00302BD1" w:rsidP="0057048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標準</w:t>
            </w:r>
            <w:r w:rsidR="00357E45" w:rsidRPr="00B40C21">
              <w:rPr>
                <w:rFonts w:ascii="ＭＳ ゴシック" w:eastAsia="ＭＳ ゴシック" w:hAnsi="ＭＳ ゴシック" w:hint="eastAsia"/>
                <w:szCs w:val="21"/>
              </w:rPr>
              <w:t>品</w:t>
            </w:r>
          </w:p>
        </w:tc>
      </w:tr>
      <w:tr w:rsidR="00B40C21" w:rsidRPr="00B40C21" w14:paraId="6D33A772" w14:textId="77777777" w:rsidTr="00573877">
        <w:trPr>
          <w:jc w:val="center"/>
        </w:trPr>
        <w:tc>
          <w:tcPr>
            <w:tcW w:w="1339" w:type="dxa"/>
            <w:vAlign w:val="center"/>
          </w:tcPr>
          <w:p w14:paraId="3A394D8C" w14:textId="77777777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4360CF0C" w14:textId="7FCD6896" w:rsidR="00357E45" w:rsidRPr="00B40C21" w:rsidRDefault="004B1117" w:rsidP="00570487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ネオ</w:t>
            </w:r>
            <w:r w:rsidR="0041334F" w:rsidRPr="00B40C21">
              <w:rPr>
                <w:rFonts w:hAnsi="ＭＳ 明朝" w:hint="eastAsia"/>
                <w:szCs w:val="21"/>
              </w:rPr>
              <w:t>クリティケア</w:t>
            </w:r>
            <w:r w:rsidRPr="00B40C21">
              <w:rPr>
                <w:rFonts w:hAnsi="ＭＳ 明朝" w:hint="eastAsia"/>
                <w:szCs w:val="21"/>
              </w:rPr>
              <w:t>製薬</w:t>
            </w:r>
            <w:r w:rsidR="00357E45" w:rsidRPr="00B40C21">
              <w:rPr>
                <w:rFonts w:hAnsi="ＭＳ 明朝" w:hint="eastAsia"/>
                <w:szCs w:val="21"/>
              </w:rPr>
              <w:t>株式会社</w:t>
            </w:r>
          </w:p>
        </w:tc>
        <w:tc>
          <w:tcPr>
            <w:tcW w:w="4499" w:type="dxa"/>
            <w:gridSpan w:val="2"/>
          </w:tcPr>
          <w:p w14:paraId="73F3DB5E" w14:textId="77777777" w:rsidR="00357E45" w:rsidRPr="00B40C21" w:rsidRDefault="0032531F" w:rsidP="00570487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太陽ファルマ株式会社</w:t>
            </w:r>
          </w:p>
        </w:tc>
      </w:tr>
      <w:tr w:rsidR="00B40C21" w:rsidRPr="00B40C21" w14:paraId="3491BCD7" w14:textId="77777777" w:rsidTr="00573877">
        <w:trPr>
          <w:jc w:val="center"/>
        </w:trPr>
        <w:tc>
          <w:tcPr>
            <w:tcW w:w="1339" w:type="dxa"/>
            <w:vAlign w:val="center"/>
          </w:tcPr>
          <w:p w14:paraId="71ABBBD1" w14:textId="77777777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6451476C" w14:textId="77777777" w:rsidR="00357E45" w:rsidRPr="00B40C21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グラニセトロン静注液</w:t>
            </w:r>
            <w:r w:rsidRPr="00B40C21">
              <w:rPr>
                <w:rFonts w:hint="eastAsia"/>
                <w:szCs w:val="21"/>
              </w:rPr>
              <w:t>1mg</w:t>
            </w:r>
            <w:r w:rsidRPr="00B40C21">
              <w:rPr>
                <w:rFonts w:hAnsi="ＭＳ 明朝" w:hint="eastAsia"/>
                <w:szCs w:val="21"/>
              </w:rPr>
              <w:t>「アイロム」</w:t>
            </w:r>
          </w:p>
          <w:p w14:paraId="1D2DD5E0" w14:textId="77777777" w:rsidR="009F2F79" w:rsidRPr="00B40C21" w:rsidRDefault="009F2F79" w:rsidP="00570487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グラニセトロン静注液</w:t>
            </w:r>
            <w:r w:rsidRPr="00B40C21">
              <w:rPr>
                <w:rFonts w:hint="eastAsia"/>
                <w:szCs w:val="21"/>
              </w:rPr>
              <w:t>3mg</w:t>
            </w:r>
            <w:r w:rsidRPr="00B40C21">
              <w:rPr>
                <w:rFonts w:hAnsi="ＭＳ 明朝" w:hint="eastAsia"/>
                <w:szCs w:val="21"/>
              </w:rPr>
              <w:t>「アイロム」</w:t>
            </w:r>
          </w:p>
        </w:tc>
        <w:tc>
          <w:tcPr>
            <w:tcW w:w="4499" w:type="dxa"/>
            <w:gridSpan w:val="2"/>
            <w:vAlign w:val="center"/>
          </w:tcPr>
          <w:p w14:paraId="0272AB79" w14:textId="77777777" w:rsidR="009F2F79" w:rsidRPr="00B40C21" w:rsidRDefault="001B427A" w:rsidP="00FF1F0F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カイトリル注</w:t>
            </w:r>
            <w:r w:rsidRPr="00B40C21">
              <w:rPr>
                <w:rFonts w:hint="eastAsia"/>
                <w:szCs w:val="21"/>
              </w:rPr>
              <w:t>1mg</w:t>
            </w:r>
          </w:p>
          <w:p w14:paraId="0429042C" w14:textId="77777777" w:rsidR="001B427A" w:rsidRPr="00B40C21" w:rsidRDefault="001B427A" w:rsidP="00FF1F0F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カイトリル注</w:t>
            </w:r>
            <w:r w:rsidRPr="00B40C21">
              <w:rPr>
                <w:rFonts w:hint="eastAsia"/>
                <w:szCs w:val="21"/>
              </w:rPr>
              <w:t>3mg</w:t>
            </w:r>
          </w:p>
        </w:tc>
      </w:tr>
      <w:tr w:rsidR="00B40C21" w:rsidRPr="00B40C21" w14:paraId="4E15BCF3" w14:textId="77777777" w:rsidTr="00573877">
        <w:trPr>
          <w:jc w:val="center"/>
        </w:trPr>
        <w:tc>
          <w:tcPr>
            <w:tcW w:w="1339" w:type="dxa"/>
            <w:vAlign w:val="center"/>
          </w:tcPr>
          <w:p w14:paraId="56065F0F" w14:textId="259CBBEF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D76BC8" w:rsidRPr="00B40C21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8990" w:type="dxa"/>
            <w:gridSpan w:val="5"/>
          </w:tcPr>
          <w:p w14:paraId="4D79A0AC" w14:textId="77777777" w:rsidR="00357E45" w:rsidRPr="00B40C21" w:rsidRDefault="00357E45" w:rsidP="00570487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グラニセトロン</w:t>
            </w:r>
            <w:r w:rsidR="00D82544" w:rsidRPr="00B40C21">
              <w:rPr>
                <w:rFonts w:hAnsi="ＭＳ 明朝" w:hint="eastAsia"/>
                <w:szCs w:val="21"/>
              </w:rPr>
              <w:t>塩酸塩</w:t>
            </w:r>
          </w:p>
        </w:tc>
      </w:tr>
      <w:tr w:rsidR="00B40C21" w:rsidRPr="00B40C21" w14:paraId="2ED9BC19" w14:textId="77777777" w:rsidTr="00573877">
        <w:trPr>
          <w:jc w:val="center"/>
        </w:trPr>
        <w:tc>
          <w:tcPr>
            <w:tcW w:w="1339" w:type="dxa"/>
            <w:vAlign w:val="center"/>
          </w:tcPr>
          <w:p w14:paraId="32FEA7A5" w14:textId="77777777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90" w:type="dxa"/>
            <w:gridSpan w:val="5"/>
          </w:tcPr>
          <w:p w14:paraId="6E7237F6" w14:textId="77777777" w:rsidR="00357E45" w:rsidRPr="00B40C21" w:rsidRDefault="00357E45" w:rsidP="00570487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5-HT</w:t>
            </w:r>
            <w:r w:rsidRPr="00B40C21">
              <w:rPr>
                <w:rFonts w:hAnsi="ＭＳ 明朝" w:hint="eastAsia"/>
                <w:szCs w:val="21"/>
                <w:vertAlign w:val="subscript"/>
              </w:rPr>
              <w:t>３</w:t>
            </w:r>
            <w:r w:rsidRPr="00B40C21">
              <w:rPr>
                <w:rFonts w:hAnsi="ＭＳ 明朝" w:hint="eastAsia"/>
                <w:szCs w:val="21"/>
              </w:rPr>
              <w:t>受容体拮抗型制吐剤</w:t>
            </w:r>
          </w:p>
        </w:tc>
      </w:tr>
      <w:tr w:rsidR="00B40C21" w:rsidRPr="00B40C21" w14:paraId="52F5E371" w14:textId="77777777" w:rsidTr="00573877">
        <w:trPr>
          <w:jc w:val="center"/>
        </w:trPr>
        <w:tc>
          <w:tcPr>
            <w:tcW w:w="1339" w:type="dxa"/>
            <w:vAlign w:val="center"/>
          </w:tcPr>
          <w:p w14:paraId="7211DBED" w14:textId="77777777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90" w:type="dxa"/>
            <w:gridSpan w:val="5"/>
          </w:tcPr>
          <w:p w14:paraId="322F12ED" w14:textId="77777777" w:rsidR="009F2F79" w:rsidRPr="00B40C21" w:rsidRDefault="009F2F79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1mg 1mL 1</w:t>
            </w:r>
            <w:r w:rsidRPr="00B40C21">
              <w:rPr>
                <w:rFonts w:hAnsi="ＭＳ 明朝" w:hint="eastAsia"/>
                <w:szCs w:val="21"/>
              </w:rPr>
              <w:t>管、</w:t>
            </w:r>
            <w:r w:rsidRPr="00B40C21">
              <w:rPr>
                <w:rFonts w:hAnsi="ＭＳ 明朝" w:hint="eastAsia"/>
                <w:szCs w:val="21"/>
              </w:rPr>
              <w:t>3mg 3mL 1</w:t>
            </w:r>
            <w:r w:rsidRPr="00B40C21">
              <w:rPr>
                <w:rFonts w:hAnsi="ＭＳ 明朝" w:hint="eastAsia"/>
                <w:szCs w:val="21"/>
              </w:rPr>
              <w:t>管</w:t>
            </w:r>
          </w:p>
        </w:tc>
      </w:tr>
      <w:tr w:rsidR="00B40C21" w:rsidRPr="00B40C21" w14:paraId="791CA56A" w14:textId="77777777" w:rsidTr="00573877">
        <w:trPr>
          <w:jc w:val="center"/>
        </w:trPr>
        <w:tc>
          <w:tcPr>
            <w:tcW w:w="1339" w:type="dxa"/>
            <w:vAlign w:val="center"/>
          </w:tcPr>
          <w:p w14:paraId="3E233B9F" w14:textId="77777777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68B306DF" w14:textId="10797C30" w:rsidR="00912EA1" w:rsidRPr="00B40C21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40C21">
              <w:rPr>
                <w:rFonts w:hint="eastAsia"/>
                <w:szCs w:val="21"/>
              </w:rPr>
              <w:t>1mg</w:t>
            </w:r>
            <w:r w:rsidRPr="00B40C21">
              <w:rPr>
                <w:rFonts w:hAnsi="ＭＳ 明朝" w:hint="eastAsia"/>
                <w:szCs w:val="21"/>
              </w:rPr>
              <w:t>：</w:t>
            </w:r>
            <w:r w:rsidR="002F5506" w:rsidRPr="00B40C21">
              <w:rPr>
                <w:rFonts w:hAnsi="ＭＳ 明朝"/>
                <w:szCs w:val="21"/>
              </w:rPr>
              <w:t>368</w:t>
            </w:r>
            <w:r w:rsidRPr="00B40C21">
              <w:rPr>
                <w:rFonts w:hAnsi="ＭＳ 明朝" w:hint="eastAsia"/>
                <w:szCs w:val="21"/>
              </w:rPr>
              <w:t>円</w:t>
            </w:r>
          </w:p>
          <w:p w14:paraId="371B771F" w14:textId="1BD08B27" w:rsidR="00357E45" w:rsidRPr="00B40C21" w:rsidRDefault="00357E45" w:rsidP="00520666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3mg</w:t>
            </w:r>
            <w:r w:rsidRPr="00B40C21">
              <w:rPr>
                <w:rFonts w:hAnsi="ＭＳ 明朝" w:hint="eastAsia"/>
                <w:szCs w:val="21"/>
              </w:rPr>
              <w:t>：</w:t>
            </w:r>
            <w:r w:rsidR="008B3FD0" w:rsidRPr="00B40C21">
              <w:rPr>
                <w:rFonts w:hAnsi="ＭＳ 明朝"/>
                <w:szCs w:val="21"/>
              </w:rPr>
              <w:t>672</w:t>
            </w:r>
            <w:r w:rsidRPr="00B40C21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499" w:type="dxa"/>
            <w:gridSpan w:val="2"/>
          </w:tcPr>
          <w:p w14:paraId="33B5BF7F" w14:textId="55124DE9" w:rsidR="00912EA1" w:rsidRPr="00B40C21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40C21">
              <w:rPr>
                <w:rFonts w:hint="eastAsia"/>
                <w:szCs w:val="21"/>
              </w:rPr>
              <w:t>1mg</w:t>
            </w:r>
            <w:r w:rsidRPr="00B40C21">
              <w:rPr>
                <w:rFonts w:hAnsi="ＭＳ 明朝" w:hint="eastAsia"/>
                <w:szCs w:val="21"/>
              </w:rPr>
              <w:t>：</w:t>
            </w:r>
            <w:r w:rsidR="00060854" w:rsidRPr="00B40C21">
              <w:rPr>
                <w:rFonts w:hAnsi="ＭＳ 明朝"/>
                <w:szCs w:val="21"/>
              </w:rPr>
              <w:t>594</w:t>
            </w:r>
            <w:r w:rsidRPr="00B40C21">
              <w:rPr>
                <w:rFonts w:hAnsi="ＭＳ 明朝" w:hint="eastAsia"/>
                <w:szCs w:val="21"/>
              </w:rPr>
              <w:t>円</w:t>
            </w:r>
          </w:p>
          <w:p w14:paraId="5E803FCE" w14:textId="0F73A649" w:rsidR="00357E45" w:rsidRPr="00B40C21" w:rsidRDefault="00357E45" w:rsidP="00520666">
            <w:pPr>
              <w:spacing w:line="28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3mg</w:t>
            </w:r>
            <w:r w:rsidRPr="00B40C21">
              <w:rPr>
                <w:rFonts w:hAnsi="ＭＳ 明朝" w:hint="eastAsia"/>
                <w:szCs w:val="21"/>
              </w:rPr>
              <w:t>：</w:t>
            </w:r>
            <w:r w:rsidR="00B40C21" w:rsidRPr="00B40C21">
              <w:rPr>
                <w:rFonts w:hAnsi="ＭＳ 明朝"/>
                <w:szCs w:val="21"/>
              </w:rPr>
              <w:t>1</w:t>
            </w:r>
            <w:r w:rsidR="00B40C21" w:rsidRPr="00B40C21">
              <w:rPr>
                <w:rFonts w:hAnsi="ＭＳ 明朝" w:hint="eastAsia"/>
                <w:szCs w:val="21"/>
              </w:rPr>
              <w:t>,</w:t>
            </w:r>
            <w:r w:rsidR="00B40C21" w:rsidRPr="00B40C21">
              <w:rPr>
                <w:rFonts w:hAnsi="ＭＳ 明朝"/>
                <w:szCs w:val="21"/>
              </w:rPr>
              <w:t>311</w:t>
            </w:r>
            <w:r w:rsidRPr="00B40C21">
              <w:rPr>
                <w:rFonts w:hAnsi="ＭＳ 明朝" w:hint="eastAsia"/>
                <w:szCs w:val="21"/>
              </w:rPr>
              <w:t>円</w:t>
            </w:r>
          </w:p>
        </w:tc>
      </w:tr>
      <w:tr w:rsidR="00B40C21" w:rsidRPr="00B40C21" w14:paraId="7B856037" w14:textId="77777777" w:rsidTr="00573877">
        <w:trPr>
          <w:jc w:val="center"/>
        </w:trPr>
        <w:tc>
          <w:tcPr>
            <w:tcW w:w="1339" w:type="dxa"/>
            <w:vAlign w:val="center"/>
          </w:tcPr>
          <w:p w14:paraId="5B02BCB5" w14:textId="77777777" w:rsidR="001F6619" w:rsidRPr="00B40C21" w:rsidRDefault="001F6619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853" w:type="dxa"/>
            <w:vAlign w:val="center"/>
          </w:tcPr>
          <w:p w14:paraId="25B32857" w14:textId="23233F50" w:rsidR="007D113F" w:rsidRPr="00B40C21" w:rsidRDefault="002E1C4A" w:rsidP="00297918">
            <w:pPr>
              <w:spacing w:line="280" w:lineRule="exact"/>
              <w:jc w:val="center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137" w:type="dxa"/>
            <w:gridSpan w:val="4"/>
            <w:vAlign w:val="center"/>
          </w:tcPr>
          <w:p w14:paraId="651F5FE7" w14:textId="63B53408" w:rsidR="00226C8D" w:rsidRPr="00B40C21" w:rsidRDefault="004453BC" w:rsidP="00226C8D">
            <w:pPr>
              <w:spacing w:line="280" w:lineRule="exact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453BC">
              <w:rPr>
                <w:rFonts w:ascii="ＭＳ 明朝" w:hAnsi="ＭＳ 明朝" w:cs="DFHSMincho-W3-WIN-RKSJ-H" w:hint="eastAsia"/>
                <w:kern w:val="0"/>
                <w:szCs w:val="21"/>
              </w:rPr>
              <w:t>○抗</w:t>
            </w:r>
            <w:r w:rsidR="00226C8D"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悪性腫瘍剤(シスプラチン等)投与及び放射線照射に伴う消化器症状(悪心、嘔吐)</w:t>
            </w:r>
          </w:p>
          <w:p w14:paraId="7FAF1A00" w14:textId="025721B8" w:rsidR="00DD50DB" w:rsidRPr="00B40C21" w:rsidRDefault="004453BC" w:rsidP="00226C8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Cs w:val="21"/>
              </w:rPr>
            </w:pPr>
            <w:r w:rsidRPr="004453BC"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226C8D" w:rsidRPr="00B40C21"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B40C21" w:rsidRPr="00B40C21" w14:paraId="004FDCCB" w14:textId="77777777" w:rsidTr="00573877">
        <w:trPr>
          <w:jc w:val="center"/>
        </w:trPr>
        <w:tc>
          <w:tcPr>
            <w:tcW w:w="1339" w:type="dxa"/>
            <w:vAlign w:val="center"/>
          </w:tcPr>
          <w:p w14:paraId="46C925AD" w14:textId="77777777" w:rsidR="001F6619" w:rsidRPr="00B40C21" w:rsidRDefault="001F6619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853" w:type="dxa"/>
            <w:vAlign w:val="center"/>
          </w:tcPr>
          <w:p w14:paraId="247474BA" w14:textId="5112CA95" w:rsidR="001F6619" w:rsidRPr="00B40C21" w:rsidRDefault="002E1C4A" w:rsidP="00297918">
            <w:pPr>
              <w:widowControl/>
              <w:spacing w:line="280" w:lineRule="exact"/>
              <w:jc w:val="center"/>
              <w:rPr>
                <w:rFonts w:hAnsi="ＭＳ 明朝" w:cs="ＭＳ Ｐゴシック"/>
                <w:bCs/>
                <w:kern w:val="0"/>
                <w:szCs w:val="21"/>
              </w:rPr>
            </w:pPr>
            <w:r w:rsidRPr="00B40C21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標準品と同じ</w:t>
            </w:r>
          </w:p>
        </w:tc>
        <w:tc>
          <w:tcPr>
            <w:tcW w:w="8137" w:type="dxa"/>
            <w:gridSpan w:val="4"/>
            <w:vAlign w:val="center"/>
          </w:tcPr>
          <w:p w14:paraId="22AED8C4" w14:textId="7025DA34" w:rsidR="001F6619" w:rsidRPr="004453BC" w:rsidRDefault="002E1C4A" w:rsidP="00501CEB">
            <w:pPr>
              <w:autoSpaceDE w:val="0"/>
              <w:autoSpaceDN w:val="0"/>
              <w:adjustRightInd w:val="0"/>
              <w:ind w:leftChars="-52" w:hangingChars="52" w:hanging="100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抗悪性腫瘍剤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シスプラチン等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投与に伴う消化器症状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28BE9ED6" w14:textId="77777777" w:rsidR="001F6619" w:rsidRPr="00B40C21" w:rsidRDefault="001F6619" w:rsidP="00256E7E">
            <w:pPr>
              <w:autoSpaceDE w:val="0"/>
              <w:autoSpaceDN w:val="0"/>
              <w:adjustRightInd w:val="0"/>
              <w:ind w:leftChars="94" w:left="181" w:firstLineChars="1" w:firstLine="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B40C21">
              <w:rPr>
                <w:rFonts w:cs="DFHSMincho-W3-WIN-RKSJ-H"/>
                <w:kern w:val="0"/>
                <w:szCs w:val="21"/>
              </w:rPr>
              <w:t>40</w:t>
            </w:r>
            <w:r w:rsidRPr="00B40C21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B40C21">
              <w:rPr>
                <w:rFonts w:cs="DFHSMincho-W3-WIN-RKSJ-H"/>
                <w:kern w:val="0"/>
                <w:szCs w:val="21"/>
              </w:rPr>
              <w:t>g</w:t>
            </w:r>
            <w:r w:rsidRPr="00B40C21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B40C21">
              <w:rPr>
                <w:rFonts w:cs="DFHSMincho-W3-WIN-RKSJ-H"/>
                <w:kern w:val="0"/>
                <w:szCs w:val="21"/>
              </w:rPr>
              <w:t>kg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B40C21">
              <w:rPr>
                <w:rFonts w:cs="DFHSMincho-W3-WIN-RKSJ-H"/>
                <w:kern w:val="0"/>
                <w:szCs w:val="21"/>
              </w:rPr>
              <w:t>40</w:t>
            </w:r>
            <w:r w:rsidRPr="00B40C21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B40C21">
              <w:rPr>
                <w:rFonts w:cs="DFHSMincho-W3-WIN-RKSJ-H"/>
                <w:kern w:val="0"/>
                <w:szCs w:val="21"/>
              </w:rPr>
              <w:t>g</w:t>
            </w:r>
            <w:r w:rsidRPr="00B40C21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B40C21">
              <w:rPr>
                <w:rFonts w:cs="DFHSMincho-W3-WIN-RKSJ-H"/>
                <w:kern w:val="0"/>
                <w:szCs w:val="21"/>
              </w:rPr>
              <w:t>kg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9C4962" w:rsidRPr="00B40C21">
              <w:rPr>
                <w:noProof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3E04418" w14:textId="77777777" w:rsidR="001F6619" w:rsidRPr="00B40C21" w:rsidRDefault="001F6619" w:rsidP="00256E7E">
            <w:pPr>
              <w:autoSpaceDE w:val="0"/>
              <w:autoSpaceDN w:val="0"/>
              <w:adjustRightInd w:val="0"/>
              <w:ind w:leftChars="93" w:left="181" w:hangingChars="1" w:hanging="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B40C21">
              <w:rPr>
                <w:rFonts w:cs="DFHSMincho-W3-WIN-RKSJ-H"/>
                <w:kern w:val="0"/>
                <w:szCs w:val="21"/>
              </w:rPr>
              <w:t>40</w:t>
            </w:r>
            <w:r w:rsidRPr="00B40C21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B40C21">
              <w:rPr>
                <w:rFonts w:cs="DFHSMincho-W3-WIN-RKSJ-H"/>
                <w:kern w:val="0"/>
                <w:szCs w:val="21"/>
              </w:rPr>
              <w:t>g</w:t>
            </w:r>
            <w:r w:rsidRPr="00B40C21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B40C21">
              <w:rPr>
                <w:rFonts w:cs="DFHSMincho-W3-WIN-RKSJ-H"/>
                <w:kern w:val="0"/>
                <w:szCs w:val="21"/>
              </w:rPr>
              <w:t>kg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9C4962" w:rsidRPr="00B40C21">
              <w:rPr>
                <w:noProof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9C4962" w:rsidRPr="00B40C21">
              <w:rPr>
                <w:noProof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B40C21">
              <w:rPr>
                <w:rFonts w:cs="DFHSMincho-W3-WIN-RKSJ-H"/>
                <w:kern w:val="0"/>
                <w:szCs w:val="21"/>
              </w:rPr>
              <w:t>40</w:t>
            </w:r>
            <w:r w:rsidRPr="00B40C21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B40C21">
              <w:rPr>
                <w:rFonts w:cs="DFHSMincho-W3-WIN-RKSJ-H"/>
                <w:kern w:val="0"/>
                <w:szCs w:val="21"/>
              </w:rPr>
              <w:t>g</w:t>
            </w:r>
            <w:r w:rsidRPr="00B40C21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B40C21">
              <w:rPr>
                <w:rFonts w:cs="DFHSMincho-W3-WIN-RKSJ-H"/>
                <w:kern w:val="0"/>
                <w:szCs w:val="21"/>
              </w:rPr>
              <w:t>kg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DA12A14" w14:textId="3C21D70C" w:rsidR="001F6619" w:rsidRPr="004453BC" w:rsidRDefault="002E1C4A" w:rsidP="00501CEB">
            <w:pPr>
              <w:autoSpaceDE w:val="0"/>
              <w:autoSpaceDN w:val="0"/>
              <w:adjustRightInd w:val="0"/>
              <w:ind w:leftChars="-52" w:left="181" w:hangingChars="146" w:hanging="281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放射線照射に伴う消化器症状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1F6619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1F6619" w:rsidRPr="004453BC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6AD8278A" w14:textId="77777777" w:rsidR="001F6619" w:rsidRPr="00B40C21" w:rsidRDefault="001F6619" w:rsidP="00501CEB">
            <w:pPr>
              <w:autoSpaceDE w:val="0"/>
              <w:autoSpaceDN w:val="0"/>
              <w:adjustRightInd w:val="0"/>
              <w:ind w:leftChars="93" w:left="181" w:hangingChars="1" w:hanging="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9C4962" w:rsidRPr="00B40C21">
              <w:rPr>
                <w:noProof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B40C21">
              <w:rPr>
                <w:rFonts w:cs="DFHSMincho-W3-WIN-RKSJ-H"/>
                <w:kern w:val="0"/>
                <w:szCs w:val="21"/>
              </w:rPr>
              <w:t>40</w:t>
            </w:r>
            <w:r w:rsidRPr="00B40C21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B40C21">
              <w:rPr>
                <w:rFonts w:cs="DFHSMincho-W3-WIN-RKSJ-H"/>
                <w:kern w:val="0"/>
                <w:szCs w:val="21"/>
              </w:rPr>
              <w:t>g</w:t>
            </w:r>
            <w:r w:rsidRPr="00B40C21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B40C21">
              <w:rPr>
                <w:rFonts w:cs="DFHSMincho-W3-WIN-RKSJ-H"/>
                <w:kern w:val="0"/>
                <w:szCs w:val="21"/>
              </w:rPr>
              <w:t>kg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9C4962" w:rsidRPr="00B40C21">
              <w:rPr>
                <w:noProof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9C4962" w:rsidRPr="00B40C21">
              <w:rPr>
                <w:rFonts w:hint="eastAsia"/>
                <w:noProof/>
                <w:szCs w:val="21"/>
              </w:rPr>
              <w:t>2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0171D704" w14:textId="2BD2AA66" w:rsidR="00DD50DB" w:rsidRPr="004453BC" w:rsidRDefault="002E1C4A" w:rsidP="00501CEB">
            <w:pPr>
              <w:spacing w:line="280" w:lineRule="exact"/>
              <w:ind w:leftChars="-52" w:hangingChars="52" w:hanging="100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DD50DB"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術後の消化器症状（悪心、嘔吐）</w:t>
            </w:r>
            <w:r w:rsidRPr="004453BC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07526DED" w14:textId="77777777" w:rsidR="00DD50DB" w:rsidRPr="00B40C21" w:rsidRDefault="00DD50DB" w:rsidP="00501CEB">
            <w:pPr>
              <w:autoSpaceDE w:val="0"/>
              <w:autoSpaceDN w:val="0"/>
              <w:adjustRightInd w:val="0"/>
              <w:ind w:leftChars="93" w:left="181" w:hangingChars="1" w:hanging="2"/>
              <w:jc w:val="left"/>
              <w:rPr>
                <w:szCs w:val="21"/>
              </w:rPr>
            </w:pP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1mg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1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D70090" w:rsidRPr="00B40C21">
              <w:rPr>
                <w:rFonts w:cs="DFHSMincho-W3-WIN-RKSJ-H"/>
                <w:kern w:val="0"/>
                <w:szCs w:val="21"/>
              </w:rPr>
              <w:t>3mg</w:t>
            </w:r>
            <w:r w:rsidRPr="00B40C21"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B40C21" w:rsidRPr="00B40C21" w14:paraId="1CD8BD13" w14:textId="77777777" w:rsidTr="00301557">
        <w:trPr>
          <w:jc w:val="center"/>
        </w:trPr>
        <w:tc>
          <w:tcPr>
            <w:tcW w:w="1339" w:type="dxa"/>
            <w:vAlign w:val="center"/>
          </w:tcPr>
          <w:p w14:paraId="12D5FF80" w14:textId="77777777" w:rsidR="00573877" w:rsidRPr="00B40C21" w:rsidRDefault="00573877" w:rsidP="00D7009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36B77F9F" w14:textId="77777777" w:rsidR="00573877" w:rsidRPr="00B40C21" w:rsidRDefault="00573877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38A7C41B" w14:textId="77777777" w:rsidR="00573877" w:rsidRPr="00B40C21" w:rsidRDefault="00573877" w:rsidP="00D7009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有効期間</w:t>
            </w:r>
          </w:p>
        </w:tc>
        <w:tc>
          <w:tcPr>
            <w:tcW w:w="4495" w:type="dxa"/>
            <w:gridSpan w:val="3"/>
            <w:vAlign w:val="center"/>
          </w:tcPr>
          <w:p w14:paraId="046C3599" w14:textId="77777777" w:rsidR="00573877" w:rsidRPr="00B40C21" w:rsidRDefault="00573877" w:rsidP="00570487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劇薬、処方箋医薬品</w:t>
            </w:r>
          </w:p>
          <w:p w14:paraId="0280B9A1" w14:textId="77777777" w:rsidR="00573877" w:rsidRPr="00B40C21" w:rsidRDefault="00573877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90F2C27" w14:textId="1F5E1614" w:rsidR="00573877" w:rsidRPr="00B40C21" w:rsidRDefault="00573877" w:rsidP="00570487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cs="ＭＳ Ｐゴシック" w:hint="eastAsia"/>
                <w:kern w:val="0"/>
                <w:szCs w:val="21"/>
              </w:rPr>
              <w:t>3</w:t>
            </w:r>
            <w:r w:rsidRPr="00B40C21">
              <w:rPr>
                <w:rFonts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495" w:type="dxa"/>
            <w:gridSpan w:val="2"/>
            <w:vAlign w:val="center"/>
          </w:tcPr>
          <w:p w14:paraId="38FB89E2" w14:textId="77777777" w:rsidR="00573877" w:rsidRPr="00B40C21" w:rsidRDefault="00573877" w:rsidP="00573877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劇薬、処方箋医薬品</w:t>
            </w:r>
          </w:p>
          <w:p w14:paraId="2593FA71" w14:textId="1279E891" w:rsidR="00573877" w:rsidRPr="00B40C21" w:rsidRDefault="00573877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27D7CCCE" w14:textId="1A7C173B" w:rsidR="00573877" w:rsidRPr="00B40C21" w:rsidRDefault="00573877" w:rsidP="00570487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cs="ＭＳ Ｐゴシック" w:hint="eastAsia"/>
                <w:kern w:val="0"/>
                <w:szCs w:val="21"/>
              </w:rPr>
              <w:t>3</w:t>
            </w:r>
            <w:r w:rsidRPr="00B40C21">
              <w:rPr>
                <w:rFonts w:cs="ＭＳ Ｐゴシック" w:hint="eastAsia"/>
                <w:kern w:val="0"/>
                <w:szCs w:val="21"/>
              </w:rPr>
              <w:t>年</w:t>
            </w:r>
          </w:p>
        </w:tc>
      </w:tr>
      <w:tr w:rsidR="00B40C21" w:rsidRPr="00B40C21" w14:paraId="7551926D" w14:textId="77777777" w:rsidTr="00573877">
        <w:trPr>
          <w:jc w:val="center"/>
        </w:trPr>
        <w:tc>
          <w:tcPr>
            <w:tcW w:w="1339" w:type="dxa"/>
            <w:vAlign w:val="center"/>
          </w:tcPr>
          <w:p w14:paraId="41DA4B42" w14:textId="61B862AA" w:rsidR="00357E45" w:rsidRPr="00B40C21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0F0E9A" w:rsidRPr="00B40C21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4491" w:type="dxa"/>
            <w:gridSpan w:val="3"/>
            <w:tcBorders>
              <w:bottom w:val="single" w:sz="4" w:space="0" w:color="auto"/>
            </w:tcBorders>
          </w:tcPr>
          <w:p w14:paraId="6E85F625" w14:textId="77777777" w:rsidR="00D5756A" w:rsidRPr="00B40C21" w:rsidRDefault="00D5756A" w:rsidP="00570487">
            <w:pPr>
              <w:spacing w:line="280" w:lineRule="exact"/>
              <w:rPr>
                <w:rFonts w:hAnsi="ＭＳ 明朝"/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クエン酸水和物</w:t>
            </w:r>
          </w:p>
          <w:p w14:paraId="2440DB1C" w14:textId="77777777" w:rsidR="00D5756A" w:rsidRPr="00B40C21" w:rsidRDefault="00357E45" w:rsidP="00570487">
            <w:pPr>
              <w:spacing w:line="280" w:lineRule="exact"/>
              <w:rPr>
                <w:rFonts w:hAnsi="ＭＳ 明朝"/>
                <w:szCs w:val="21"/>
              </w:rPr>
            </w:pPr>
            <w:r w:rsidRPr="00B40C21">
              <w:rPr>
                <w:rFonts w:hAnsi="ＭＳ 明朝" w:hint="eastAsia"/>
                <w:szCs w:val="21"/>
              </w:rPr>
              <w:t>塩化ナトリウム</w:t>
            </w:r>
          </w:p>
          <w:p w14:paraId="672289C6" w14:textId="77777777" w:rsidR="00357E45" w:rsidRPr="00B40C21" w:rsidRDefault="00357E45" w:rsidP="00570487">
            <w:pPr>
              <w:spacing w:line="280" w:lineRule="exact"/>
              <w:rPr>
                <w:rFonts w:cs="ＭＳ Ｐゴシック"/>
                <w:b/>
                <w:bCs/>
                <w:kern w:val="0"/>
                <w:szCs w:val="21"/>
              </w:rPr>
            </w:pPr>
            <w:r w:rsidRPr="00B40C21">
              <w:rPr>
                <w:rFonts w:hint="eastAsia"/>
                <w:szCs w:val="21"/>
              </w:rPr>
              <w:t>pH</w:t>
            </w:r>
            <w:r w:rsidR="00736CB3" w:rsidRPr="00B40C21">
              <w:rPr>
                <w:rFonts w:hint="eastAsia"/>
                <w:szCs w:val="21"/>
              </w:rPr>
              <w:t>調節</w:t>
            </w:r>
            <w:r w:rsidRPr="00B40C21">
              <w:rPr>
                <w:rFonts w:hAnsi="ＭＳ 明朝" w:hint="eastAsia"/>
                <w:szCs w:val="21"/>
              </w:rPr>
              <w:t>剤</w:t>
            </w:r>
            <w:r w:rsidR="00C55F8F" w:rsidRPr="00B40C21">
              <w:rPr>
                <w:rFonts w:hint="eastAsia"/>
                <w:szCs w:val="21"/>
              </w:rPr>
              <w:t>（</w:t>
            </w:r>
            <w:r w:rsidRPr="00B40C21">
              <w:rPr>
                <w:rFonts w:hint="eastAsia"/>
                <w:szCs w:val="21"/>
              </w:rPr>
              <w:t>2</w:t>
            </w:r>
            <w:r w:rsidRPr="00B40C21">
              <w:rPr>
                <w:rFonts w:hAnsi="ＭＳ 明朝" w:hint="eastAsia"/>
                <w:szCs w:val="21"/>
              </w:rPr>
              <w:t>成分）</w:t>
            </w:r>
            <w:r w:rsidR="00D5756A" w:rsidRPr="00B40C21">
              <w:rPr>
                <w:rFonts w:cs="ＭＳ Ｐゴシック" w:hint="eastAsia"/>
                <w:kern w:val="0"/>
                <w:szCs w:val="21"/>
              </w:rPr>
              <w:t>（塩酸、水酸化ナトリウム）</w:t>
            </w: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</w:tcPr>
          <w:p w14:paraId="330C7182" w14:textId="77777777" w:rsidR="00D5756A" w:rsidRPr="00B40C21" w:rsidRDefault="00357E45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クエン酸</w:t>
            </w:r>
            <w:r w:rsidR="00D5756A" w:rsidRPr="00B40C21">
              <w:rPr>
                <w:rFonts w:hAnsi="ＭＳ 明朝" w:cs="ＭＳ Ｐゴシック" w:hint="eastAsia"/>
                <w:kern w:val="0"/>
                <w:szCs w:val="21"/>
              </w:rPr>
              <w:t>水和物</w:t>
            </w:r>
          </w:p>
          <w:p w14:paraId="7F6B5660" w14:textId="77777777" w:rsidR="00D5756A" w:rsidRPr="00B40C21" w:rsidRDefault="00D5756A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塩化ナトリウム</w:t>
            </w:r>
          </w:p>
          <w:p w14:paraId="53DD8C06" w14:textId="77777777" w:rsidR="00357E45" w:rsidRPr="00B40C21" w:rsidRDefault="00357E45" w:rsidP="00570487">
            <w:pPr>
              <w:spacing w:line="280" w:lineRule="exact"/>
              <w:rPr>
                <w:rFonts w:cs="ＭＳ Ｐゴシック"/>
                <w:b/>
                <w:bCs/>
                <w:kern w:val="0"/>
                <w:szCs w:val="21"/>
              </w:rPr>
            </w:pPr>
            <w:r w:rsidRPr="00B40C21">
              <w:rPr>
                <w:rFonts w:cs="ＭＳ Ｐゴシック" w:hint="eastAsia"/>
                <w:kern w:val="0"/>
                <w:szCs w:val="21"/>
              </w:rPr>
              <w:t>pH</w:t>
            </w:r>
            <w:r w:rsidR="00527509" w:rsidRPr="00B40C21">
              <w:rPr>
                <w:rFonts w:hAnsi="ＭＳ 明朝" w:cs="ＭＳ Ｐゴシック" w:hint="eastAsia"/>
                <w:kern w:val="0"/>
                <w:szCs w:val="21"/>
              </w:rPr>
              <w:t>調節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剤</w:t>
            </w:r>
            <w:r w:rsidR="00D5756A" w:rsidRPr="00B40C21">
              <w:rPr>
                <w:rFonts w:cs="ＭＳ Ｐゴシック" w:hint="eastAsia"/>
                <w:kern w:val="0"/>
                <w:szCs w:val="21"/>
              </w:rPr>
              <w:t>（塩酸、水酸化ナトリウム）</w:t>
            </w:r>
          </w:p>
        </w:tc>
      </w:tr>
      <w:tr w:rsidR="00B40C21" w:rsidRPr="00B40C21" w14:paraId="47165F92" w14:textId="77777777" w:rsidTr="00573877">
        <w:trPr>
          <w:jc w:val="center"/>
        </w:trPr>
        <w:tc>
          <w:tcPr>
            <w:tcW w:w="1339" w:type="dxa"/>
            <w:vMerge w:val="restart"/>
            <w:vAlign w:val="center"/>
          </w:tcPr>
          <w:p w14:paraId="109DCBF3" w14:textId="61733E23" w:rsidR="001B427A" w:rsidRPr="00B40C21" w:rsidRDefault="008A2305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製剤</w:t>
            </w:r>
            <w:r w:rsidR="001B427A" w:rsidRPr="00B40C21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2165" w:type="dxa"/>
            <w:gridSpan w:val="2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D57D" w14:textId="6EFD551C" w:rsidR="001B427A" w:rsidRPr="00B40C21" w:rsidRDefault="00070E59" w:rsidP="00570487">
            <w:pPr>
              <w:jc w:val="center"/>
              <w:rPr>
                <w:szCs w:val="21"/>
              </w:rPr>
            </w:pPr>
            <w:r w:rsidRPr="00B40C21">
              <w:object w:dxaOrig="2688" w:dyaOrig="7116" w14:anchorId="5A8ED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50pt" o:ole="">
                  <v:imagedata r:id="rId9" o:title=""/>
                </v:shape>
                <o:OLEObject Type="Embed" ProgID="PBrush" ShapeID="_x0000_i1025" DrawAspect="Content" ObjectID="_1771749143" r:id="rId10"/>
              </w:object>
            </w:r>
          </w:p>
        </w:tc>
        <w:tc>
          <w:tcPr>
            <w:tcW w:w="2326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D654" w14:textId="41CAFBF0" w:rsidR="001B427A" w:rsidRPr="00B40C21" w:rsidRDefault="00501CEB" w:rsidP="00570487">
            <w:pPr>
              <w:jc w:val="center"/>
              <w:rPr>
                <w:szCs w:val="21"/>
              </w:rPr>
            </w:pPr>
            <w:r>
              <w:rPr>
                <w:noProof/>
              </w:rPr>
              <w:pict w14:anchorId="03E378DB">
                <v:shape id="図 1" o:spid="_x0000_i1026" type="#_x0000_t75" style="width:54.6pt;height:150pt;visibility:visible;mso-wrap-style:square;mso-position-vertical:absolute">
                  <v:imagedata r:id="rId11" o:title="" croptop="7153f" cropbottom="3480f" cropleft="20389f" cropright="20389f"/>
                </v:shape>
              </w:pict>
            </w:r>
          </w:p>
        </w:tc>
        <w:tc>
          <w:tcPr>
            <w:tcW w:w="20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3E05" w14:textId="03EDF2F9" w:rsidR="001B427A" w:rsidRPr="00B40C21" w:rsidRDefault="001B427A" w:rsidP="00570487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EFB3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013D947A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3275B5E8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68D057DA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1BC731FB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43D53C01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666BD9B0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528B2148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3E88BA06" w14:textId="77777777" w:rsidR="001B427A" w:rsidRPr="00B40C21" w:rsidRDefault="001B427A" w:rsidP="00570487">
            <w:pPr>
              <w:jc w:val="center"/>
              <w:rPr>
                <w:sz w:val="18"/>
                <w:szCs w:val="18"/>
              </w:rPr>
            </w:pPr>
          </w:p>
          <w:p w14:paraId="1E553D1E" w14:textId="77777777" w:rsidR="001B427A" w:rsidRPr="00B40C21" w:rsidRDefault="001B427A" w:rsidP="00570487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B40C21" w:rsidRPr="00B40C21" w14:paraId="2CA9FD46" w14:textId="77777777" w:rsidTr="00573877">
        <w:trPr>
          <w:jc w:val="center"/>
        </w:trPr>
        <w:tc>
          <w:tcPr>
            <w:tcW w:w="1339" w:type="dxa"/>
            <w:vMerge/>
            <w:vAlign w:val="center"/>
          </w:tcPr>
          <w:p w14:paraId="405D3C4E" w14:textId="77777777" w:rsidR="001B427A" w:rsidRPr="00B40C21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5520" w14:textId="77777777" w:rsidR="001B427A" w:rsidRPr="00B40C21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1mg</w:t>
            </w:r>
            <w:r w:rsidRPr="00B40C21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8FD5" w14:textId="77777777" w:rsidR="001B427A" w:rsidRPr="00B40C21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3mg</w:t>
            </w:r>
            <w:r w:rsidRPr="00B40C21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A4BD" w14:textId="77777777" w:rsidR="001B427A" w:rsidRPr="00B40C21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1mg</w:t>
            </w:r>
            <w:r w:rsidRPr="00B40C21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AFA3" w14:textId="77777777" w:rsidR="001B427A" w:rsidRPr="00B40C21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B40C21">
              <w:rPr>
                <w:rFonts w:hint="eastAsia"/>
                <w:szCs w:val="21"/>
              </w:rPr>
              <w:t>3mg</w:t>
            </w:r>
            <w:r w:rsidRPr="00B40C21">
              <w:rPr>
                <w:rFonts w:hAnsi="ＭＳ 明朝" w:hint="eastAsia"/>
                <w:szCs w:val="21"/>
              </w:rPr>
              <w:t>製剤</w:t>
            </w:r>
          </w:p>
        </w:tc>
      </w:tr>
      <w:tr w:rsidR="00B40C21" w:rsidRPr="00B40C21" w14:paraId="376B5840" w14:textId="77777777" w:rsidTr="00573877">
        <w:trPr>
          <w:jc w:val="center"/>
        </w:trPr>
        <w:tc>
          <w:tcPr>
            <w:tcW w:w="1339" w:type="dxa"/>
            <w:vMerge/>
            <w:vAlign w:val="center"/>
          </w:tcPr>
          <w:p w14:paraId="10661FFA" w14:textId="77777777" w:rsidR="001B427A" w:rsidRPr="00B40C21" w:rsidRDefault="001B427A" w:rsidP="001B427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807A" w14:textId="21BD1A1A" w:rsidR="001B427A" w:rsidRPr="00B40C21" w:rsidRDefault="000F0E9A" w:rsidP="001B427A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性状：</w:t>
            </w:r>
            <w:r w:rsidR="001B427A" w:rsidRPr="00B40C21">
              <w:rPr>
                <w:rFonts w:hAnsi="ＭＳ 明朝" w:cs="ＭＳ Ｐゴシック" w:hint="eastAsia"/>
                <w:kern w:val="0"/>
                <w:szCs w:val="21"/>
              </w:rPr>
              <w:t>無色澄明の液</w:t>
            </w:r>
          </w:p>
          <w:p w14:paraId="577EAD2C" w14:textId="77777777" w:rsidR="001B427A" w:rsidRPr="00B40C21" w:rsidRDefault="001B427A" w:rsidP="001B427A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剤形：</w:t>
            </w:r>
            <w:r w:rsidR="00676118" w:rsidRPr="00B40C21">
              <w:rPr>
                <w:rFonts w:hAnsi="ＭＳ 明朝" w:cs="ＭＳ Ｐゴシック" w:hint="eastAsia"/>
                <w:kern w:val="0"/>
                <w:szCs w:val="21"/>
              </w:rPr>
              <w:t>水性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注射剤（アンプル）</w:t>
            </w:r>
          </w:p>
          <w:p w14:paraId="31C65D8F" w14:textId="77777777" w:rsidR="001B427A" w:rsidRPr="00B40C21" w:rsidRDefault="001B427A" w:rsidP="001B427A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cs="ＭＳ Ｐゴシック" w:hint="eastAsia"/>
                <w:kern w:val="0"/>
                <w:szCs w:val="21"/>
              </w:rPr>
              <w:t>pH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：</w:t>
            </w:r>
            <w:r w:rsidRPr="00B40C21">
              <w:rPr>
                <w:rFonts w:cs="ＭＳ Ｐゴシック" w:hint="eastAsia"/>
                <w:kern w:val="0"/>
                <w:szCs w:val="21"/>
              </w:rPr>
              <w:t>5.0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  <w:r w:rsidRPr="00B40C21">
              <w:rPr>
                <w:rFonts w:cs="ＭＳ Ｐゴシック" w:hint="eastAsia"/>
                <w:kern w:val="0"/>
                <w:szCs w:val="21"/>
              </w:rPr>
              <w:t>7.0</w:t>
            </w:r>
          </w:p>
          <w:p w14:paraId="21FFF1FF" w14:textId="7B6E04FA" w:rsidR="001B427A" w:rsidRPr="00B40C21" w:rsidRDefault="001B427A" w:rsidP="005F4256">
            <w:pPr>
              <w:spacing w:line="240" w:lineRule="exact"/>
              <w:rPr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浸透圧比：</w:t>
            </w:r>
            <w:r w:rsidR="00676118" w:rsidRPr="00B40C21">
              <w:rPr>
                <w:rFonts w:hAnsi="ＭＳ 明朝" w:cs="ＭＳ Ｐゴシック" w:hint="eastAsia"/>
                <w:kern w:val="0"/>
                <w:szCs w:val="21"/>
              </w:rPr>
              <w:t>約</w:t>
            </w:r>
            <w:r w:rsidRPr="00B40C21">
              <w:rPr>
                <w:rFonts w:cs="ＭＳ Ｐゴシック" w:hint="eastAsia"/>
                <w:kern w:val="0"/>
                <w:szCs w:val="21"/>
              </w:rPr>
              <w:t>1</w:t>
            </w:r>
            <w:r w:rsidR="00CA3208" w:rsidRPr="00B40C21">
              <w:rPr>
                <w:rFonts w:hAnsi="ＭＳ 明朝" w:cs="ＭＳ Ｐゴシック" w:hint="eastAsia"/>
                <w:kern w:val="0"/>
                <w:szCs w:val="21"/>
              </w:rPr>
              <w:t>（生理食塩液に対する比）</w:t>
            </w:r>
          </w:p>
        </w:tc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7C34" w14:textId="3C796058" w:rsidR="001B427A" w:rsidRPr="00B40C21" w:rsidRDefault="00B94AA9" w:rsidP="001B427A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性状：</w:t>
            </w:r>
            <w:r w:rsidR="001B427A" w:rsidRPr="00B40C21">
              <w:rPr>
                <w:rFonts w:hAnsi="ＭＳ 明朝" w:cs="ＭＳ Ｐゴシック" w:hint="eastAsia"/>
                <w:kern w:val="0"/>
                <w:szCs w:val="21"/>
              </w:rPr>
              <w:t>無色澄明の液</w:t>
            </w:r>
          </w:p>
          <w:p w14:paraId="01F0DC6B" w14:textId="2683E54D" w:rsidR="001B427A" w:rsidRPr="00B40C21" w:rsidRDefault="001B427A" w:rsidP="001B427A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剤形：注射剤（</w:t>
            </w:r>
            <w:r w:rsidR="000F0E9A" w:rsidRPr="00B40C21">
              <w:rPr>
                <w:rFonts w:hAnsi="ＭＳ 明朝" w:cs="ＭＳ Ｐゴシック" w:hint="eastAsia"/>
                <w:kern w:val="0"/>
                <w:szCs w:val="21"/>
              </w:rPr>
              <w:t>無色透明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アンプル）</w:t>
            </w:r>
          </w:p>
          <w:p w14:paraId="10449C5D" w14:textId="77777777" w:rsidR="001B427A" w:rsidRPr="00B40C21" w:rsidRDefault="001B427A" w:rsidP="001B427A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40C21">
              <w:rPr>
                <w:rFonts w:cs="ＭＳ Ｐゴシック" w:hint="eastAsia"/>
                <w:kern w:val="0"/>
                <w:szCs w:val="21"/>
              </w:rPr>
              <w:t>pH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：</w:t>
            </w:r>
            <w:r w:rsidRPr="00B40C21">
              <w:rPr>
                <w:rFonts w:cs="ＭＳ Ｐゴシック" w:hint="eastAsia"/>
                <w:kern w:val="0"/>
                <w:szCs w:val="21"/>
              </w:rPr>
              <w:t>5.0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  <w:r w:rsidRPr="00B40C21">
              <w:rPr>
                <w:rFonts w:cs="ＭＳ Ｐゴシック" w:hint="eastAsia"/>
                <w:kern w:val="0"/>
                <w:szCs w:val="21"/>
              </w:rPr>
              <w:t>7.0</w:t>
            </w:r>
          </w:p>
          <w:p w14:paraId="332F44B3" w14:textId="245E5805" w:rsidR="001B427A" w:rsidRPr="00B40C21" w:rsidRDefault="001B427A" w:rsidP="005F4256">
            <w:pPr>
              <w:spacing w:line="240" w:lineRule="exact"/>
              <w:rPr>
                <w:szCs w:val="21"/>
              </w:rPr>
            </w:pPr>
            <w:r w:rsidRPr="00B40C21">
              <w:rPr>
                <w:rFonts w:hAnsi="ＭＳ 明朝" w:cs="ＭＳ Ｐゴシック" w:hint="eastAsia"/>
                <w:kern w:val="0"/>
                <w:szCs w:val="21"/>
              </w:rPr>
              <w:t>浸透圧比</w:t>
            </w:r>
            <w:r w:rsidR="000F0E9A" w:rsidRPr="00B40C21">
              <w:rPr>
                <w:rFonts w:hAnsi="ＭＳ 明朝" w:cs="ＭＳ Ｐゴシック" w:hint="eastAsia"/>
                <w:kern w:val="0"/>
                <w:szCs w:val="21"/>
              </w:rPr>
              <w:t>（生理食塩液に対する比）</w:t>
            </w:r>
            <w:r w:rsidRPr="00B40C21">
              <w:rPr>
                <w:rFonts w:hAnsi="ＭＳ 明朝" w:cs="ＭＳ Ｐゴシック" w:hint="eastAsia"/>
                <w:kern w:val="0"/>
                <w:szCs w:val="21"/>
              </w:rPr>
              <w:t>：約</w:t>
            </w:r>
            <w:r w:rsidRPr="00B40C21">
              <w:rPr>
                <w:rFonts w:cs="ＭＳ Ｐゴシック" w:hint="eastAsia"/>
                <w:kern w:val="0"/>
                <w:szCs w:val="21"/>
              </w:rPr>
              <w:t>1</w:t>
            </w:r>
          </w:p>
        </w:tc>
      </w:tr>
      <w:tr w:rsidR="001B427A" w:rsidRPr="00B40C21" w14:paraId="7376F681" w14:textId="77777777" w:rsidTr="00573877">
        <w:trPr>
          <w:trHeight w:val="739"/>
          <w:jc w:val="center"/>
        </w:trPr>
        <w:tc>
          <w:tcPr>
            <w:tcW w:w="1339" w:type="dxa"/>
            <w:vAlign w:val="center"/>
          </w:tcPr>
          <w:p w14:paraId="2C256532" w14:textId="77777777" w:rsidR="001B427A" w:rsidRPr="00B40C21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31A7EFC1" w14:textId="77777777" w:rsidR="001B427A" w:rsidRPr="00B40C21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0C21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889F" w14:textId="77777777" w:rsidR="001B427A" w:rsidRPr="00B40C21" w:rsidRDefault="001B427A" w:rsidP="005F4256">
            <w:pPr>
              <w:spacing w:line="240" w:lineRule="exact"/>
              <w:rPr>
                <w:szCs w:val="21"/>
              </w:rPr>
            </w:pPr>
          </w:p>
        </w:tc>
      </w:tr>
    </w:tbl>
    <w:p w14:paraId="35DB9C4A" w14:textId="77777777" w:rsidR="004C25E0" w:rsidRPr="00B40C21" w:rsidRDefault="004C25E0" w:rsidP="001B427A">
      <w:pPr>
        <w:spacing w:line="340" w:lineRule="exact"/>
        <w:jc w:val="right"/>
        <w:rPr>
          <w:szCs w:val="21"/>
        </w:rPr>
      </w:pPr>
    </w:p>
    <w:sectPr w:rsidR="004C25E0" w:rsidRPr="00B40C21" w:rsidSect="00B5104F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E91D5" w14:textId="77777777" w:rsidR="00913E96" w:rsidRDefault="00913E96" w:rsidP="009F2F79">
      <w:r>
        <w:separator/>
      </w:r>
    </w:p>
  </w:endnote>
  <w:endnote w:type="continuationSeparator" w:id="0">
    <w:p w14:paraId="44D1BF0E" w14:textId="77777777" w:rsidR="00913E96" w:rsidRDefault="00913E96" w:rsidP="009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EC049" w14:textId="77777777" w:rsidR="00913E96" w:rsidRDefault="00913E96" w:rsidP="009F2F79">
      <w:r>
        <w:separator/>
      </w:r>
    </w:p>
  </w:footnote>
  <w:footnote w:type="continuationSeparator" w:id="0">
    <w:p w14:paraId="3E423B8B" w14:textId="77777777" w:rsidR="00913E96" w:rsidRDefault="00913E96" w:rsidP="009F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2463567">
    <w:abstractNumId w:val="0"/>
  </w:num>
  <w:num w:numId="2" w16cid:durableId="128314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22FA0"/>
    <w:rsid w:val="00024E96"/>
    <w:rsid w:val="00044C53"/>
    <w:rsid w:val="00060854"/>
    <w:rsid w:val="00070E59"/>
    <w:rsid w:val="0007613F"/>
    <w:rsid w:val="00087F08"/>
    <w:rsid w:val="000929FD"/>
    <w:rsid w:val="00094411"/>
    <w:rsid w:val="000B45F5"/>
    <w:rsid w:val="000C2C59"/>
    <w:rsid w:val="000C342E"/>
    <w:rsid w:val="000D0DF9"/>
    <w:rsid w:val="000E0C36"/>
    <w:rsid w:val="000F0E9A"/>
    <w:rsid w:val="000F2881"/>
    <w:rsid w:val="000F4FD9"/>
    <w:rsid w:val="001013A5"/>
    <w:rsid w:val="001067C1"/>
    <w:rsid w:val="00107044"/>
    <w:rsid w:val="00115057"/>
    <w:rsid w:val="0017009F"/>
    <w:rsid w:val="00176AAA"/>
    <w:rsid w:val="00192BF2"/>
    <w:rsid w:val="001A205B"/>
    <w:rsid w:val="001B06FF"/>
    <w:rsid w:val="001B427A"/>
    <w:rsid w:val="001B73A0"/>
    <w:rsid w:val="001E7D26"/>
    <w:rsid w:val="001F6619"/>
    <w:rsid w:val="00200585"/>
    <w:rsid w:val="00211AFB"/>
    <w:rsid w:val="00224039"/>
    <w:rsid w:val="00226C8D"/>
    <w:rsid w:val="00235FC6"/>
    <w:rsid w:val="00256E7E"/>
    <w:rsid w:val="00267E2C"/>
    <w:rsid w:val="00286708"/>
    <w:rsid w:val="002923B2"/>
    <w:rsid w:val="00297918"/>
    <w:rsid w:val="002A703A"/>
    <w:rsid w:val="002B1689"/>
    <w:rsid w:val="002D4D5B"/>
    <w:rsid w:val="002E1C4A"/>
    <w:rsid w:val="002E3987"/>
    <w:rsid w:val="002F2595"/>
    <w:rsid w:val="002F5506"/>
    <w:rsid w:val="002F7764"/>
    <w:rsid w:val="00302BD1"/>
    <w:rsid w:val="0030637B"/>
    <w:rsid w:val="0032531F"/>
    <w:rsid w:val="00353412"/>
    <w:rsid w:val="00357E45"/>
    <w:rsid w:val="00367568"/>
    <w:rsid w:val="003A2EAF"/>
    <w:rsid w:val="003B2B97"/>
    <w:rsid w:val="003B72C6"/>
    <w:rsid w:val="003D6C4D"/>
    <w:rsid w:val="003E0423"/>
    <w:rsid w:val="0041334F"/>
    <w:rsid w:val="004156D7"/>
    <w:rsid w:val="00420F3E"/>
    <w:rsid w:val="00433913"/>
    <w:rsid w:val="004453BC"/>
    <w:rsid w:val="00455C53"/>
    <w:rsid w:val="00461589"/>
    <w:rsid w:val="00472A69"/>
    <w:rsid w:val="0047726E"/>
    <w:rsid w:val="00491F67"/>
    <w:rsid w:val="00497BD8"/>
    <w:rsid w:val="004A121A"/>
    <w:rsid w:val="004B1117"/>
    <w:rsid w:val="004B1E6A"/>
    <w:rsid w:val="004B5B73"/>
    <w:rsid w:val="004B5FF3"/>
    <w:rsid w:val="004C25E0"/>
    <w:rsid w:val="004C6698"/>
    <w:rsid w:val="004E2BC3"/>
    <w:rsid w:val="00501CEB"/>
    <w:rsid w:val="00502277"/>
    <w:rsid w:val="00520666"/>
    <w:rsid w:val="00524FBA"/>
    <w:rsid w:val="00527509"/>
    <w:rsid w:val="0053325F"/>
    <w:rsid w:val="00570487"/>
    <w:rsid w:val="00573877"/>
    <w:rsid w:val="005749DD"/>
    <w:rsid w:val="005A73F2"/>
    <w:rsid w:val="005B1E8D"/>
    <w:rsid w:val="005B586D"/>
    <w:rsid w:val="005C478D"/>
    <w:rsid w:val="005D071D"/>
    <w:rsid w:val="005E0E27"/>
    <w:rsid w:val="005E2CAE"/>
    <w:rsid w:val="005E6894"/>
    <w:rsid w:val="005F4256"/>
    <w:rsid w:val="005F72F1"/>
    <w:rsid w:val="006066CD"/>
    <w:rsid w:val="006132DF"/>
    <w:rsid w:val="00617702"/>
    <w:rsid w:val="00631849"/>
    <w:rsid w:val="00635A50"/>
    <w:rsid w:val="0067148F"/>
    <w:rsid w:val="00676118"/>
    <w:rsid w:val="006A2E4C"/>
    <w:rsid w:val="006D0717"/>
    <w:rsid w:val="0072126E"/>
    <w:rsid w:val="00722A40"/>
    <w:rsid w:val="00736CB3"/>
    <w:rsid w:val="007464FF"/>
    <w:rsid w:val="00747176"/>
    <w:rsid w:val="00750C2F"/>
    <w:rsid w:val="00754348"/>
    <w:rsid w:val="00757046"/>
    <w:rsid w:val="00774A03"/>
    <w:rsid w:val="007B30E8"/>
    <w:rsid w:val="007B381E"/>
    <w:rsid w:val="007B59E2"/>
    <w:rsid w:val="007D113F"/>
    <w:rsid w:val="008014CA"/>
    <w:rsid w:val="008041FA"/>
    <w:rsid w:val="0083785B"/>
    <w:rsid w:val="00880B0E"/>
    <w:rsid w:val="008A05DC"/>
    <w:rsid w:val="008A2305"/>
    <w:rsid w:val="008A50E1"/>
    <w:rsid w:val="008B3FD0"/>
    <w:rsid w:val="008C4465"/>
    <w:rsid w:val="008D18D9"/>
    <w:rsid w:val="0090534F"/>
    <w:rsid w:val="00912EA1"/>
    <w:rsid w:val="00913E96"/>
    <w:rsid w:val="00927F91"/>
    <w:rsid w:val="009315CA"/>
    <w:rsid w:val="0093435E"/>
    <w:rsid w:val="0094508C"/>
    <w:rsid w:val="00966209"/>
    <w:rsid w:val="0097614F"/>
    <w:rsid w:val="00976394"/>
    <w:rsid w:val="00981F9B"/>
    <w:rsid w:val="00982EA8"/>
    <w:rsid w:val="009939CF"/>
    <w:rsid w:val="009C2A48"/>
    <w:rsid w:val="009C4962"/>
    <w:rsid w:val="009F2F79"/>
    <w:rsid w:val="009F49AE"/>
    <w:rsid w:val="00A402C6"/>
    <w:rsid w:val="00A46F49"/>
    <w:rsid w:val="00A534B0"/>
    <w:rsid w:val="00A610C1"/>
    <w:rsid w:val="00A741E3"/>
    <w:rsid w:val="00AA798E"/>
    <w:rsid w:val="00AC013B"/>
    <w:rsid w:val="00AD155D"/>
    <w:rsid w:val="00B06A0E"/>
    <w:rsid w:val="00B15B25"/>
    <w:rsid w:val="00B15D32"/>
    <w:rsid w:val="00B26264"/>
    <w:rsid w:val="00B40C21"/>
    <w:rsid w:val="00B41F6C"/>
    <w:rsid w:val="00B5104F"/>
    <w:rsid w:val="00B55E78"/>
    <w:rsid w:val="00B80D8C"/>
    <w:rsid w:val="00B94AA9"/>
    <w:rsid w:val="00BA5A31"/>
    <w:rsid w:val="00BB08F3"/>
    <w:rsid w:val="00BD0F37"/>
    <w:rsid w:val="00BD38A8"/>
    <w:rsid w:val="00C364D2"/>
    <w:rsid w:val="00C50311"/>
    <w:rsid w:val="00C55F8F"/>
    <w:rsid w:val="00C61C6D"/>
    <w:rsid w:val="00C85A29"/>
    <w:rsid w:val="00C9128B"/>
    <w:rsid w:val="00C93564"/>
    <w:rsid w:val="00CA3208"/>
    <w:rsid w:val="00CD00E5"/>
    <w:rsid w:val="00D27074"/>
    <w:rsid w:val="00D34B52"/>
    <w:rsid w:val="00D35E78"/>
    <w:rsid w:val="00D514DB"/>
    <w:rsid w:val="00D5756A"/>
    <w:rsid w:val="00D64855"/>
    <w:rsid w:val="00D70090"/>
    <w:rsid w:val="00D76BC8"/>
    <w:rsid w:val="00D82544"/>
    <w:rsid w:val="00D85743"/>
    <w:rsid w:val="00DA7E1F"/>
    <w:rsid w:val="00DB7F2F"/>
    <w:rsid w:val="00DC51F4"/>
    <w:rsid w:val="00DD2909"/>
    <w:rsid w:val="00DD50DB"/>
    <w:rsid w:val="00DE1E26"/>
    <w:rsid w:val="00DF3EC3"/>
    <w:rsid w:val="00E14EBC"/>
    <w:rsid w:val="00E17732"/>
    <w:rsid w:val="00E179BF"/>
    <w:rsid w:val="00E44E97"/>
    <w:rsid w:val="00E94B5A"/>
    <w:rsid w:val="00EB1518"/>
    <w:rsid w:val="00EB4E39"/>
    <w:rsid w:val="00ED13B3"/>
    <w:rsid w:val="00ED77F4"/>
    <w:rsid w:val="00EE09C4"/>
    <w:rsid w:val="00EE728C"/>
    <w:rsid w:val="00EF4D93"/>
    <w:rsid w:val="00F25580"/>
    <w:rsid w:val="00F410E2"/>
    <w:rsid w:val="00F53664"/>
    <w:rsid w:val="00F65897"/>
    <w:rsid w:val="00F77662"/>
    <w:rsid w:val="00F7785B"/>
    <w:rsid w:val="00F77B5F"/>
    <w:rsid w:val="00F77E46"/>
    <w:rsid w:val="00F87D5E"/>
    <w:rsid w:val="00FB35DA"/>
    <w:rsid w:val="00FE44FE"/>
    <w:rsid w:val="00FE69F3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587D01D"/>
  <w15:chartTrackingRefBased/>
  <w15:docId w15:val="{9EC50D50-19B5-4C5F-856F-B04A207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F2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F79"/>
    <w:rPr>
      <w:kern w:val="2"/>
      <w:sz w:val="21"/>
      <w:szCs w:val="24"/>
    </w:rPr>
  </w:style>
  <w:style w:type="paragraph" w:styleId="a7">
    <w:name w:val="footer"/>
    <w:basedOn w:val="a"/>
    <w:link w:val="a8"/>
    <w:rsid w:val="009F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A07C4-B7B5-44A1-A54A-4ADEFE196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107E4-2B4C-4DB5-A86A-2829F76B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40</cp:revision>
  <cp:lastPrinted>2012-04-03T23:57:00Z</cp:lastPrinted>
  <dcterms:created xsi:type="dcterms:W3CDTF">2022-07-19T04:55:00Z</dcterms:created>
  <dcterms:modified xsi:type="dcterms:W3CDTF">2024-03-12T02:46:00Z</dcterms:modified>
</cp:coreProperties>
</file>